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B27735" w14:textId="26E4A19A" w:rsidR="0049529E" w:rsidRDefault="00CE1BA7" w:rsidP="0049529E">
      <w:pPr>
        <w:keepNext/>
      </w:pPr>
      <w:bookmarkStart w:id="0" w:name="_GoBack"/>
      <w:bookmarkEnd w:id="0"/>
      <w:r>
        <w:tab/>
      </w:r>
      <w:r w:rsidR="00B520CC">
        <w:t>I conclude from the graphs and charts that</w:t>
      </w:r>
      <w:r w:rsidR="00FB0C04">
        <w:t xml:space="preserve"> </w:t>
      </w:r>
      <w:r w:rsidR="00B520CC">
        <w:t xml:space="preserve">several conclusions can be made. </w:t>
      </w:r>
      <w:r w:rsidR="00FB0C04">
        <w:t>The most active</w:t>
      </w:r>
      <w:r w:rsidR="00B812B7">
        <w:t xml:space="preserve"> and </w:t>
      </w:r>
      <w:r w:rsidR="004A356D">
        <w:t>successful</w:t>
      </w:r>
      <w:r w:rsidR="00FB0C04">
        <w:t xml:space="preserve"> type of starter involves the theatre</w:t>
      </w:r>
      <w:r w:rsidR="0049529E">
        <w:t xml:space="preserve"> (</w:t>
      </w:r>
      <w:r w:rsidR="00A22DF6">
        <w:t>F</w:t>
      </w:r>
      <w:r w:rsidR="0049529E">
        <w:t>igure 1)</w:t>
      </w:r>
      <w:r w:rsidR="004A356D">
        <w:t>.</w:t>
      </w:r>
      <w:r w:rsidR="00FD692F">
        <w:t xml:space="preserve"> </w:t>
      </w:r>
      <w:r w:rsidR="00F22CE2">
        <w:t>Music and film</w:t>
      </w:r>
      <w:r w:rsidR="00146C0D">
        <w:t xml:space="preserve"> are also worth mentioning as the top</w:t>
      </w:r>
      <w:r w:rsidR="004E135F">
        <w:t xml:space="preserve"> 5 represent the majority of </w:t>
      </w:r>
      <w:r w:rsidR="007819E4">
        <w:t xml:space="preserve">Parent category </w:t>
      </w:r>
      <w:r w:rsidR="00BB340F">
        <w:t xml:space="preserve">Kickstarters. </w:t>
      </w:r>
      <w:r w:rsidR="00FD692F">
        <w:t xml:space="preserve">Plays represent the most </w:t>
      </w:r>
      <w:r w:rsidR="00EA1A1D">
        <w:t>frequently</w:t>
      </w:r>
      <w:r w:rsidR="000A1D20">
        <w:t xml:space="preserve"> </w:t>
      </w:r>
      <w:r>
        <w:t>attempted, successful sub category in the data set</w:t>
      </w:r>
      <w:r w:rsidR="00E03FAC">
        <w:t xml:space="preserve"> (Figure 2)</w:t>
      </w:r>
      <w:r>
        <w:t>.</w:t>
      </w:r>
      <w:r w:rsidR="00310063">
        <w:t xml:space="preserve"> The month of the conclusion</w:t>
      </w:r>
      <w:r w:rsidR="00A24812">
        <w:t xml:space="preserve"> seems to </w:t>
      </w:r>
      <w:r w:rsidR="00C66029">
        <w:t>peak in the first half of a year and ta</w:t>
      </w:r>
      <w:r w:rsidR="00C572E1">
        <w:t xml:space="preserve">per off as the year draws to a close (Figure 3). </w:t>
      </w:r>
      <w:r w:rsidR="0049529E">
        <w:rPr>
          <w:noProof/>
        </w:rPr>
        <w:drawing>
          <wp:inline distT="0" distB="0" distL="0" distR="0" wp14:anchorId="13DEF0E7" wp14:editId="34728B0D">
            <wp:extent cx="6305550" cy="30861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DFC14AC-CA75-48D8-ADF3-DE50BEF012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1D57A962" w14:textId="36AE06F7" w:rsidR="00B520CC" w:rsidRDefault="0049529E" w:rsidP="0049529E">
      <w:pPr>
        <w:pStyle w:val="Caption"/>
      </w:pPr>
      <w:r>
        <w:t xml:space="preserve">Figure </w:t>
      </w:r>
      <w:r w:rsidR="00AE63A3">
        <w:rPr>
          <w:noProof/>
        </w:rPr>
        <w:fldChar w:fldCharType="begin"/>
      </w:r>
      <w:r w:rsidR="00AE63A3">
        <w:rPr>
          <w:noProof/>
        </w:rPr>
        <w:instrText xml:space="preserve"> SEQ Figure \* ARABIC </w:instrText>
      </w:r>
      <w:r w:rsidR="00AE63A3">
        <w:rPr>
          <w:noProof/>
        </w:rPr>
        <w:fldChar w:fldCharType="separate"/>
      </w:r>
      <w:r w:rsidR="00CE0F53">
        <w:rPr>
          <w:noProof/>
        </w:rPr>
        <w:t>1</w:t>
      </w:r>
      <w:r w:rsidR="00AE63A3">
        <w:rPr>
          <w:noProof/>
        </w:rPr>
        <w:fldChar w:fldCharType="end"/>
      </w:r>
    </w:p>
    <w:p w14:paraId="53D48FD2" w14:textId="55CF75C0" w:rsidR="00E03FAC" w:rsidRDefault="0064191E" w:rsidP="00E03FAC">
      <w:pPr>
        <w:keepNext/>
      </w:pPr>
      <w:r>
        <w:rPr>
          <w:noProof/>
        </w:rPr>
        <w:drawing>
          <wp:inline distT="0" distB="0" distL="0" distR="0" wp14:anchorId="6795587E" wp14:editId="46914677">
            <wp:extent cx="6267450" cy="24003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766A28F4-E421-4CD7-8EDF-4C2B7D9F9D5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03A03B06" w14:textId="5EEA4152" w:rsidR="0049529E" w:rsidRDefault="00E03FAC" w:rsidP="00E03FAC">
      <w:pPr>
        <w:pStyle w:val="Caption"/>
      </w:pPr>
      <w:r>
        <w:t xml:space="preserve">Figure </w:t>
      </w:r>
      <w:r w:rsidR="00AE63A3">
        <w:rPr>
          <w:noProof/>
        </w:rPr>
        <w:fldChar w:fldCharType="begin"/>
      </w:r>
      <w:r w:rsidR="00AE63A3">
        <w:rPr>
          <w:noProof/>
        </w:rPr>
        <w:instrText xml:space="preserve"> SEQ Figure \* ARABIC </w:instrText>
      </w:r>
      <w:r w:rsidR="00AE63A3">
        <w:rPr>
          <w:noProof/>
        </w:rPr>
        <w:fldChar w:fldCharType="separate"/>
      </w:r>
      <w:r w:rsidR="00CE0F53">
        <w:rPr>
          <w:noProof/>
        </w:rPr>
        <w:t>2</w:t>
      </w:r>
      <w:r w:rsidR="00AE63A3">
        <w:rPr>
          <w:noProof/>
        </w:rPr>
        <w:fldChar w:fldCharType="end"/>
      </w:r>
    </w:p>
    <w:p w14:paraId="5300FBFA" w14:textId="77777777" w:rsidR="00907644" w:rsidRDefault="00907644" w:rsidP="00907644">
      <w:pPr>
        <w:keepNext/>
      </w:pPr>
      <w:r>
        <w:rPr>
          <w:noProof/>
        </w:rPr>
        <w:lastRenderedPageBreak/>
        <w:drawing>
          <wp:inline distT="0" distB="0" distL="0" distR="0" wp14:anchorId="0E247282" wp14:editId="0099B3EC">
            <wp:extent cx="4572000" cy="2743200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0E9E02DB-AA77-420B-95AE-16727742D0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298FB4D" w14:textId="6D563838" w:rsidR="00907644" w:rsidRPr="00907644" w:rsidRDefault="00907644" w:rsidP="00907644">
      <w:pPr>
        <w:pStyle w:val="Caption"/>
      </w:pPr>
      <w:r>
        <w:t xml:space="preserve">Figure </w:t>
      </w:r>
      <w:r w:rsidR="00AE63A3">
        <w:rPr>
          <w:noProof/>
        </w:rPr>
        <w:fldChar w:fldCharType="begin"/>
      </w:r>
      <w:r w:rsidR="00AE63A3">
        <w:rPr>
          <w:noProof/>
        </w:rPr>
        <w:instrText xml:space="preserve"> SEQ Figure \* ARABIC </w:instrText>
      </w:r>
      <w:r w:rsidR="00AE63A3">
        <w:rPr>
          <w:noProof/>
        </w:rPr>
        <w:fldChar w:fldCharType="separate"/>
      </w:r>
      <w:r w:rsidR="00CE0F53">
        <w:rPr>
          <w:noProof/>
        </w:rPr>
        <w:t>3</w:t>
      </w:r>
      <w:r w:rsidR="00AE63A3">
        <w:rPr>
          <w:noProof/>
        </w:rPr>
        <w:fldChar w:fldCharType="end"/>
      </w:r>
    </w:p>
    <w:p w14:paraId="65457C59" w14:textId="21E7D1BA" w:rsidR="00711A62" w:rsidRDefault="001C00F5" w:rsidP="00CE1BA7">
      <w:r>
        <w:t xml:space="preserve">I see </w:t>
      </w:r>
      <w:r w:rsidR="003B0081">
        <w:t>a l</w:t>
      </w:r>
      <w:r w:rsidR="00851CE5">
        <w:t>imited amount</w:t>
      </w:r>
      <w:r>
        <w:t xml:space="preserve"> data on what makes theatre the most successful Kickstarter. Specifically</w:t>
      </w:r>
      <w:r w:rsidR="009C6A12">
        <w:t>,</w:t>
      </w:r>
      <w:r>
        <w:t xml:space="preserve"> I would want some data on production companies, directors</w:t>
      </w:r>
      <w:r w:rsidR="00271955">
        <w:t xml:space="preserve">, actors or some other </w:t>
      </w:r>
      <w:r w:rsidR="00EC57F7">
        <w:t xml:space="preserve">theatre related information that could </w:t>
      </w:r>
      <w:r w:rsidR="0055498E">
        <w:t>provide more information on what makes them</w:t>
      </w:r>
      <w:r w:rsidR="00BC0F33">
        <w:t xml:space="preserve"> the most</w:t>
      </w:r>
      <w:r w:rsidR="0055498E">
        <w:t xml:space="preserve"> successful and attempted types.</w:t>
      </w:r>
      <w:r w:rsidR="00BC0F33">
        <w:t xml:space="preserve"> </w:t>
      </w:r>
      <w:r w:rsidR="001E0F33">
        <w:t>Si</w:t>
      </w:r>
      <w:r w:rsidR="00CB29C9">
        <w:t xml:space="preserve">milar information would perhaps assist in </w:t>
      </w:r>
      <w:r w:rsidR="009C6A12">
        <w:t>the music, film and technology types too.</w:t>
      </w:r>
    </w:p>
    <w:p w14:paraId="60A71770" w14:textId="712CE992" w:rsidR="00EF3A5E" w:rsidRDefault="000D605C" w:rsidP="00CE1BA7">
      <w:r>
        <w:t xml:space="preserve">I would create graphs and charts that include percentages rather than </w:t>
      </w:r>
      <w:r w:rsidR="00B06ACD">
        <w:t>the pure numbers that we use here</w:t>
      </w:r>
      <w:r w:rsidR="007D6787">
        <w:t xml:space="preserve"> to </w:t>
      </w:r>
      <w:r w:rsidR="007A5D59">
        <w:t xml:space="preserve">more easily identify and communicate which </w:t>
      </w:r>
      <w:r w:rsidR="00A76EA5">
        <w:t>categories or sub-categories that maybe mo</w:t>
      </w:r>
      <w:r w:rsidR="00F94BC4">
        <w:t xml:space="preserve">st </w:t>
      </w:r>
      <w:r w:rsidR="00A76EA5">
        <w:t>successful</w:t>
      </w:r>
      <w:r w:rsidR="00F94BC4">
        <w:t xml:space="preserve">. A Pie chart </w:t>
      </w:r>
      <w:r w:rsidR="00B80F3C">
        <w:t xml:space="preserve">may also ease the </w:t>
      </w:r>
      <w:r w:rsidR="0030403F">
        <w:t xml:space="preserve">interpretations of </w:t>
      </w:r>
      <w:r w:rsidR="00C25564">
        <w:t>the percentages</w:t>
      </w:r>
      <w:r w:rsidR="002374E6">
        <w:t xml:space="preserve">. </w:t>
      </w:r>
      <w:r w:rsidR="0065533C">
        <w:t>Figure 4 shows the percent successful</w:t>
      </w:r>
      <w:r w:rsidR="00281D25">
        <w:t xml:space="preserve"> </w:t>
      </w:r>
      <w:r w:rsidR="00FD1185">
        <w:t>to attempted</w:t>
      </w:r>
      <w:r w:rsidR="0065533C">
        <w:t xml:space="preserve"> by country</w:t>
      </w:r>
      <w:r w:rsidR="00FD1185">
        <w:t>.</w:t>
      </w:r>
      <w:r w:rsidR="00CE0F53">
        <w:t xml:space="preserve"> Figure 5 shows that </w:t>
      </w:r>
      <w:r w:rsidR="00AE63A3">
        <w:t xml:space="preserve">successful </w:t>
      </w:r>
      <w:r w:rsidR="009C72B0">
        <w:t xml:space="preserve">Kickstarter programs have </w:t>
      </w:r>
      <w:r w:rsidR="00842AD4">
        <w:t>been in decline in recent years.</w:t>
      </w:r>
    </w:p>
    <w:p w14:paraId="7868FB16" w14:textId="77777777" w:rsidR="00EE350F" w:rsidRDefault="00EE350F" w:rsidP="00EE350F">
      <w:pPr>
        <w:keepNext/>
      </w:pPr>
      <w:r>
        <w:rPr>
          <w:noProof/>
        </w:rPr>
        <w:drawing>
          <wp:inline distT="0" distB="0" distL="0" distR="0" wp14:anchorId="7A13753A" wp14:editId="57852F80">
            <wp:extent cx="4572000" cy="274320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03DB5CA3-57C6-45EC-8433-CB091BC3F9E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0A396006" w14:textId="58E0E4BD" w:rsidR="00EE350F" w:rsidRDefault="00EE350F" w:rsidP="00EE350F">
      <w:pPr>
        <w:pStyle w:val="Caption"/>
      </w:pPr>
      <w:r>
        <w:t xml:space="preserve">Figure </w:t>
      </w:r>
      <w:r w:rsidR="004C3136">
        <w:rPr>
          <w:noProof/>
        </w:rPr>
        <w:fldChar w:fldCharType="begin"/>
      </w:r>
      <w:r w:rsidR="004C3136">
        <w:rPr>
          <w:noProof/>
        </w:rPr>
        <w:instrText xml:space="preserve"> SEQ Figure \* ARABIC </w:instrText>
      </w:r>
      <w:r w:rsidR="004C3136">
        <w:rPr>
          <w:noProof/>
        </w:rPr>
        <w:fldChar w:fldCharType="separate"/>
      </w:r>
      <w:r w:rsidR="00CE0F53">
        <w:rPr>
          <w:noProof/>
        </w:rPr>
        <w:t>4</w:t>
      </w:r>
      <w:r w:rsidR="004C3136">
        <w:rPr>
          <w:noProof/>
        </w:rPr>
        <w:fldChar w:fldCharType="end"/>
      </w:r>
    </w:p>
    <w:p w14:paraId="5387C2C1" w14:textId="77777777" w:rsidR="00CE0F53" w:rsidRDefault="00CE0F53" w:rsidP="00CE0F53">
      <w:pPr>
        <w:keepNext/>
      </w:pPr>
      <w:r>
        <w:rPr>
          <w:noProof/>
        </w:rPr>
        <w:lastRenderedPageBreak/>
        <w:drawing>
          <wp:inline distT="0" distB="0" distL="0" distR="0" wp14:anchorId="58EEC0BD" wp14:editId="26D18548">
            <wp:extent cx="5943600" cy="2303780"/>
            <wp:effectExtent l="0" t="0" r="0" b="127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13E0F1EA-148F-4CD1-9427-A416B41CD2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5417E511" w14:textId="67921F64" w:rsidR="00CE0F53" w:rsidRPr="00CE0F53" w:rsidRDefault="00CE0F53" w:rsidP="00CE0F53">
      <w:pPr>
        <w:pStyle w:val="Caption"/>
      </w:pPr>
      <w:r>
        <w:t xml:space="preserve">Figure </w:t>
      </w:r>
      <w:r w:rsidR="004C3136">
        <w:rPr>
          <w:noProof/>
        </w:rPr>
        <w:fldChar w:fldCharType="begin"/>
      </w:r>
      <w:r w:rsidR="004C3136">
        <w:rPr>
          <w:noProof/>
        </w:rPr>
        <w:instrText xml:space="preserve"> SEQ Figure \* ARABIC </w:instrText>
      </w:r>
      <w:r w:rsidR="004C3136">
        <w:rPr>
          <w:noProof/>
        </w:rPr>
        <w:fldChar w:fldCharType="separate"/>
      </w:r>
      <w:r>
        <w:rPr>
          <w:noProof/>
        </w:rPr>
        <w:t>5</w:t>
      </w:r>
      <w:r w:rsidR="004C3136">
        <w:rPr>
          <w:noProof/>
        </w:rPr>
        <w:fldChar w:fldCharType="end"/>
      </w:r>
    </w:p>
    <w:sectPr w:rsidR="00CE0F53" w:rsidRPr="00CE0F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2E31E8" w14:textId="77777777" w:rsidR="0049529E" w:rsidRDefault="0049529E" w:rsidP="0049529E">
      <w:pPr>
        <w:spacing w:after="0" w:line="240" w:lineRule="auto"/>
      </w:pPr>
      <w:r>
        <w:separator/>
      </w:r>
    </w:p>
  </w:endnote>
  <w:endnote w:type="continuationSeparator" w:id="0">
    <w:p w14:paraId="2B03C0A0" w14:textId="77777777" w:rsidR="0049529E" w:rsidRDefault="0049529E" w:rsidP="00495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9FED51" w14:textId="77777777" w:rsidR="0049529E" w:rsidRDefault="0049529E" w:rsidP="0049529E">
      <w:pPr>
        <w:spacing w:after="0" w:line="240" w:lineRule="auto"/>
      </w:pPr>
      <w:r>
        <w:separator/>
      </w:r>
    </w:p>
  </w:footnote>
  <w:footnote w:type="continuationSeparator" w:id="0">
    <w:p w14:paraId="5AAA98AE" w14:textId="77777777" w:rsidR="0049529E" w:rsidRDefault="0049529E" w:rsidP="004952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0CC"/>
    <w:rsid w:val="000A1D20"/>
    <w:rsid w:val="000D605C"/>
    <w:rsid w:val="00107CE4"/>
    <w:rsid w:val="00146C0D"/>
    <w:rsid w:val="00186AC9"/>
    <w:rsid w:val="001C00F5"/>
    <w:rsid w:val="001E0F33"/>
    <w:rsid w:val="00207BE4"/>
    <w:rsid w:val="002374E6"/>
    <w:rsid w:val="00271955"/>
    <w:rsid w:val="00281D25"/>
    <w:rsid w:val="002F6DAB"/>
    <w:rsid w:val="0030403F"/>
    <w:rsid w:val="00310063"/>
    <w:rsid w:val="003B0081"/>
    <w:rsid w:val="00401271"/>
    <w:rsid w:val="004868DA"/>
    <w:rsid w:val="00490E55"/>
    <w:rsid w:val="0049529E"/>
    <w:rsid w:val="004A356D"/>
    <w:rsid w:val="004C3136"/>
    <w:rsid w:val="004D47BB"/>
    <w:rsid w:val="004E135F"/>
    <w:rsid w:val="004E65F5"/>
    <w:rsid w:val="0055498E"/>
    <w:rsid w:val="005A635F"/>
    <w:rsid w:val="005D1967"/>
    <w:rsid w:val="00632BA9"/>
    <w:rsid w:val="00634BF9"/>
    <w:rsid w:val="0064191E"/>
    <w:rsid w:val="0065533C"/>
    <w:rsid w:val="00662F90"/>
    <w:rsid w:val="00711A62"/>
    <w:rsid w:val="007629E4"/>
    <w:rsid w:val="007760CD"/>
    <w:rsid w:val="007819E4"/>
    <w:rsid w:val="007A5D59"/>
    <w:rsid w:val="007D6787"/>
    <w:rsid w:val="00842AD4"/>
    <w:rsid w:val="00851CE5"/>
    <w:rsid w:val="008E25F2"/>
    <w:rsid w:val="00907644"/>
    <w:rsid w:val="00973770"/>
    <w:rsid w:val="009C6A12"/>
    <w:rsid w:val="009C72B0"/>
    <w:rsid w:val="009D1739"/>
    <w:rsid w:val="00A20231"/>
    <w:rsid w:val="00A22DF6"/>
    <w:rsid w:val="00A24812"/>
    <w:rsid w:val="00A34D00"/>
    <w:rsid w:val="00A76EA5"/>
    <w:rsid w:val="00AB1FEF"/>
    <w:rsid w:val="00AE63A3"/>
    <w:rsid w:val="00AF4105"/>
    <w:rsid w:val="00B06ACD"/>
    <w:rsid w:val="00B520CC"/>
    <w:rsid w:val="00B80F3C"/>
    <w:rsid w:val="00B812B7"/>
    <w:rsid w:val="00BB340F"/>
    <w:rsid w:val="00BC0F33"/>
    <w:rsid w:val="00C25564"/>
    <w:rsid w:val="00C572E1"/>
    <w:rsid w:val="00C66029"/>
    <w:rsid w:val="00CB29C9"/>
    <w:rsid w:val="00CB6CD6"/>
    <w:rsid w:val="00CE0F53"/>
    <w:rsid w:val="00CE1BA7"/>
    <w:rsid w:val="00DB5543"/>
    <w:rsid w:val="00DC11F7"/>
    <w:rsid w:val="00DC156F"/>
    <w:rsid w:val="00DD6860"/>
    <w:rsid w:val="00E03FAC"/>
    <w:rsid w:val="00E533DE"/>
    <w:rsid w:val="00E60F15"/>
    <w:rsid w:val="00E951F3"/>
    <w:rsid w:val="00EA1A1D"/>
    <w:rsid w:val="00EC57F7"/>
    <w:rsid w:val="00EE350F"/>
    <w:rsid w:val="00EF3A5E"/>
    <w:rsid w:val="00F22CE2"/>
    <w:rsid w:val="00F94BC4"/>
    <w:rsid w:val="00FB0C04"/>
    <w:rsid w:val="00FD1185"/>
    <w:rsid w:val="00FD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748610D"/>
  <w15:chartTrackingRefBased/>
  <w15:docId w15:val="{B8755073-3AD5-438A-B24B-40356B206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5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529E"/>
  </w:style>
  <w:style w:type="paragraph" w:styleId="Footer">
    <w:name w:val="footer"/>
    <w:basedOn w:val="Normal"/>
    <w:link w:val="FooterChar"/>
    <w:uiPriority w:val="99"/>
    <w:unhideWhenUsed/>
    <w:rsid w:val="00495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529E"/>
  </w:style>
  <w:style w:type="paragraph" w:styleId="Caption">
    <w:name w:val="caption"/>
    <w:basedOn w:val="Normal"/>
    <w:next w:val="Normal"/>
    <w:uiPriority w:val="35"/>
    <w:unhideWhenUsed/>
    <w:qFormat/>
    <w:rsid w:val="0049529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openxmlformats.org/officeDocument/2006/relationships/webSettings" Target="webSettings.xml"/><Relationship Id="rId7" Type="http://schemas.openxmlformats.org/officeDocument/2006/relationships/chart" Target="charts/chart2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hart" Target="charts/chart1.xm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chart" Target="charts/chart5.xml"/><Relationship Id="rId4" Type="http://schemas.openxmlformats.org/officeDocument/2006/relationships/footnotes" Target="footnotes.xml"/><Relationship Id="rId9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75f7eda736af80d2/Homework_1/ok_StarterBook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75f7eda736af80d2/Homework_1/ok_StarterBook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75f7eda736af80d2/Homework_1/ok_StarterBook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[ok_StarterBook.xlsx]Data_1!PivotTable1</c:name>
    <c:fmtId val="20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 Categories By State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3"/>
            </a:solidFill>
            <a:ln w="9525">
              <a:solidFill>
                <a:schemeClr val="accent3"/>
              </a:solidFill>
            </a:ln>
            <a:effectLst/>
          </c:spPr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4"/>
            </a:solidFill>
            <a:ln w="9525">
              <a:solidFill>
                <a:schemeClr val="accent4"/>
              </a:solidFill>
            </a:ln>
            <a:effectLst/>
          </c:spPr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Data_1!$B$3:$B$4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Data_1!$A$5:$A$14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Data_1!$B$5:$B$14</c:f>
              <c:numCache>
                <c:formatCode>#,##0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79F-4DD5-9C68-EC3A908DB7EC}"/>
            </c:ext>
          </c:extLst>
        </c:ser>
        <c:ser>
          <c:idx val="1"/>
          <c:order val="1"/>
          <c:tx>
            <c:strRef>
              <c:f>Data_1!$C$3:$C$4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Data_1!$A$5:$A$14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Data_1!$C$5:$C$14</c:f>
              <c:numCache>
                <c:formatCode>#,##0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79F-4DD5-9C68-EC3A908DB7EC}"/>
            </c:ext>
          </c:extLst>
        </c:ser>
        <c:ser>
          <c:idx val="2"/>
          <c:order val="2"/>
          <c:tx>
            <c:strRef>
              <c:f>Data_1!$D$3:$D$4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Data_1!$A$5:$A$14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Data_1!$D$5:$D$14</c:f>
              <c:numCache>
                <c:formatCode>#,##0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79F-4DD5-9C68-EC3A908DB7EC}"/>
            </c:ext>
          </c:extLst>
        </c:ser>
        <c:ser>
          <c:idx val="3"/>
          <c:order val="3"/>
          <c:tx>
            <c:strRef>
              <c:f>Data_1!$E$3:$E$4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Data_1!$A$5:$A$14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Data_1!$E$5:$E$14</c:f>
              <c:numCache>
                <c:formatCode>#,##0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79F-4DD5-9C68-EC3A908DB7E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68320432"/>
        <c:axId val="568318192"/>
      </c:barChart>
      <c:catAx>
        <c:axId val="5683204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8318192"/>
        <c:crosses val="autoZero"/>
        <c:auto val="1"/>
        <c:lblAlgn val="ctr"/>
        <c:lblOffset val="100"/>
        <c:noMultiLvlLbl val="0"/>
      </c:catAx>
      <c:valAx>
        <c:axId val="568318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83204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[Chart in Microsoft Word]Data_2!PivotTable2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Successful Sub Quantities </a:t>
            </a:r>
          </a:p>
        </c:rich>
      </c:tx>
      <c:layout>
        <c:manualLayout>
          <c:xMode val="edge"/>
          <c:yMode val="edge"/>
          <c:x val="3.0554333133300613E-2"/>
          <c:y val="2.735354456348301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2"/>
        <c:spPr>
          <a:gradFill flip="none" rotWithShape="1">
            <a:gsLst>
              <a:gs pos="0">
                <a:schemeClr val="accent1">
                  <a:shade val="30000"/>
                  <a:satMod val="115000"/>
                </a:schemeClr>
              </a:gs>
              <a:gs pos="50000">
                <a:schemeClr val="accent1">
                  <a:shade val="67500"/>
                  <a:satMod val="115000"/>
                </a:schemeClr>
              </a:gs>
              <a:gs pos="100000">
                <a:schemeClr val="accent1">
                  <a:shade val="100000"/>
                  <a:satMod val="115000"/>
                </a:schemeClr>
              </a:gs>
            </a:gsLst>
            <a:path path="circle">
              <a:fillToRect l="50000" t="50000" r="50000" b="50000"/>
            </a:path>
            <a:tileRect/>
          </a:gradFill>
          <a:ln>
            <a:noFill/>
          </a:ln>
          <a:effectLst/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</c:pivotFmt>
      <c:pivotFmt>
        <c:idx val="15"/>
        <c:spPr>
          <a:gradFill flip="none" rotWithShape="1">
            <a:gsLst>
              <a:gs pos="0">
                <a:schemeClr val="accent1">
                  <a:shade val="30000"/>
                  <a:satMod val="115000"/>
                </a:schemeClr>
              </a:gs>
              <a:gs pos="50000">
                <a:schemeClr val="accent1">
                  <a:shade val="67500"/>
                  <a:satMod val="115000"/>
                </a:schemeClr>
              </a:gs>
              <a:gs pos="100000">
                <a:schemeClr val="accent1">
                  <a:shade val="100000"/>
                  <a:satMod val="115000"/>
                </a:schemeClr>
              </a:gs>
            </a:gsLst>
            <a:path path="circle">
              <a:fillToRect l="50000" t="50000" r="50000" b="50000"/>
            </a:path>
            <a:tileRect/>
          </a:gradFill>
          <a:ln>
            <a:noFill/>
          </a:ln>
          <a:effectLst/>
        </c:spPr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</c:pivotFmt>
      <c:pivotFmt>
        <c:idx val="63"/>
        <c:spPr>
          <a:solidFill>
            <a:schemeClr val="accent1"/>
          </a:solidFill>
          <a:ln>
            <a:noFill/>
          </a:ln>
          <a:effectLst/>
        </c:spPr>
      </c:pivotFmt>
      <c:pivotFmt>
        <c:idx val="64"/>
        <c:spPr>
          <a:solidFill>
            <a:schemeClr val="accent1"/>
          </a:solidFill>
          <a:ln>
            <a:noFill/>
          </a:ln>
          <a:effectLst/>
        </c:spPr>
      </c:pivotFmt>
      <c:pivotFmt>
        <c:idx val="65"/>
        <c:spPr>
          <a:solidFill>
            <a:schemeClr val="accent1"/>
          </a:solidFill>
          <a:ln>
            <a:noFill/>
          </a:ln>
          <a:effectLst/>
        </c:spPr>
      </c:pivotFmt>
      <c:pivotFmt>
        <c:idx val="66"/>
        <c:spPr>
          <a:solidFill>
            <a:schemeClr val="accent1"/>
          </a:solidFill>
          <a:ln>
            <a:noFill/>
          </a:ln>
          <a:effectLst/>
        </c:spPr>
      </c:pivotFmt>
      <c:pivotFmt>
        <c:idx val="67"/>
        <c:spPr>
          <a:solidFill>
            <a:schemeClr val="accent1"/>
          </a:solidFill>
          <a:ln>
            <a:noFill/>
          </a:ln>
          <a:effectLst/>
        </c:spPr>
      </c:pivotFmt>
      <c:pivotFmt>
        <c:idx val="68"/>
        <c:spPr>
          <a:solidFill>
            <a:schemeClr val="accent1"/>
          </a:solidFill>
          <a:ln>
            <a:noFill/>
          </a:ln>
          <a:effectLst/>
        </c:spPr>
      </c:pivotFmt>
      <c:pivotFmt>
        <c:idx val="69"/>
        <c:spPr>
          <a:solidFill>
            <a:schemeClr val="accent1"/>
          </a:solidFill>
          <a:ln>
            <a:noFill/>
          </a:ln>
          <a:effectLst/>
        </c:spPr>
      </c:pivotFmt>
      <c:pivotFmt>
        <c:idx val="70"/>
        <c:spPr>
          <a:solidFill>
            <a:schemeClr val="accent1"/>
          </a:solidFill>
          <a:ln>
            <a:noFill/>
          </a:ln>
          <a:effectLst/>
        </c:spPr>
      </c:pivotFmt>
      <c:pivotFmt>
        <c:idx val="71"/>
        <c:spPr>
          <a:solidFill>
            <a:schemeClr val="accent1"/>
          </a:solidFill>
          <a:ln>
            <a:noFill/>
          </a:ln>
          <a:effectLst/>
        </c:spPr>
      </c:pivotFmt>
      <c:pivotFmt>
        <c:idx val="72"/>
        <c:spPr>
          <a:solidFill>
            <a:schemeClr val="accent1"/>
          </a:solidFill>
          <a:ln>
            <a:noFill/>
          </a:ln>
          <a:effectLst/>
        </c:spPr>
      </c:pivotFmt>
      <c:pivotFmt>
        <c:idx val="73"/>
        <c:spPr>
          <a:solidFill>
            <a:schemeClr val="accent1"/>
          </a:solidFill>
          <a:ln>
            <a:noFill/>
          </a:ln>
          <a:effectLst/>
        </c:spPr>
      </c:pivotFmt>
      <c:pivotFmt>
        <c:idx val="74"/>
        <c:spPr>
          <a:solidFill>
            <a:schemeClr val="accent1"/>
          </a:solidFill>
          <a:ln>
            <a:noFill/>
          </a:ln>
          <a:effectLst/>
        </c:spPr>
      </c:pivotFmt>
      <c:pivotFmt>
        <c:idx val="75"/>
        <c:spPr>
          <a:solidFill>
            <a:schemeClr val="accent1"/>
          </a:solidFill>
          <a:ln>
            <a:noFill/>
          </a:ln>
          <a:effectLst/>
        </c:spPr>
      </c:pivotFmt>
      <c:pivotFmt>
        <c:idx val="76"/>
        <c:spPr>
          <a:solidFill>
            <a:schemeClr val="accent1"/>
          </a:solidFill>
          <a:ln>
            <a:noFill/>
          </a:ln>
          <a:effectLst/>
        </c:spPr>
      </c:pivotFmt>
      <c:pivotFmt>
        <c:idx val="77"/>
        <c:spPr>
          <a:solidFill>
            <a:schemeClr val="accent1"/>
          </a:solidFill>
          <a:ln>
            <a:noFill/>
          </a:ln>
          <a:effectLst/>
        </c:spPr>
      </c:pivotFmt>
      <c:pivotFmt>
        <c:idx val="78"/>
        <c:spPr>
          <a:solidFill>
            <a:schemeClr val="accent1"/>
          </a:solidFill>
          <a:ln>
            <a:noFill/>
          </a:ln>
          <a:effectLst/>
        </c:spPr>
      </c:pivotFmt>
      <c:pivotFmt>
        <c:idx val="79"/>
        <c:spPr>
          <a:solidFill>
            <a:schemeClr val="accent1"/>
          </a:solidFill>
          <a:ln>
            <a:noFill/>
          </a:ln>
          <a:effectLst/>
        </c:spPr>
      </c:pivotFmt>
      <c:pivotFmt>
        <c:idx val="80"/>
        <c:spPr>
          <a:solidFill>
            <a:schemeClr val="accent1"/>
          </a:solidFill>
          <a:ln>
            <a:noFill/>
          </a:ln>
          <a:effectLst/>
        </c:spPr>
      </c:pivotFmt>
      <c:pivotFmt>
        <c:idx val="81"/>
        <c:spPr>
          <a:solidFill>
            <a:schemeClr val="accent1"/>
          </a:solidFill>
          <a:ln>
            <a:noFill/>
          </a:ln>
          <a:effectLst/>
        </c:spPr>
      </c:pivotFmt>
      <c:pivotFmt>
        <c:idx val="82"/>
        <c:spPr>
          <a:solidFill>
            <a:schemeClr val="accent1"/>
          </a:solidFill>
          <a:ln>
            <a:noFill/>
          </a:ln>
          <a:effectLst/>
        </c:spPr>
      </c:pivotFmt>
      <c:pivotFmt>
        <c:idx val="83"/>
        <c:spPr>
          <a:solidFill>
            <a:schemeClr val="accent1"/>
          </a:solidFill>
          <a:ln>
            <a:noFill/>
          </a:ln>
          <a:effectLst/>
        </c:spPr>
      </c:pivotFmt>
      <c:pivotFmt>
        <c:idx val="84"/>
        <c:spPr>
          <a:solidFill>
            <a:schemeClr val="accent1"/>
          </a:solidFill>
          <a:ln>
            <a:noFill/>
          </a:ln>
          <a:effectLst/>
        </c:spPr>
      </c:pivotFmt>
      <c:pivotFmt>
        <c:idx val="85"/>
        <c:spPr>
          <a:solidFill>
            <a:schemeClr val="accent1"/>
          </a:solidFill>
          <a:ln>
            <a:noFill/>
          </a:ln>
          <a:effectLst/>
        </c:spPr>
      </c:pivotFmt>
      <c:pivotFmt>
        <c:idx val="86"/>
        <c:spPr>
          <a:solidFill>
            <a:schemeClr val="accent1"/>
          </a:solidFill>
          <a:ln>
            <a:noFill/>
          </a:ln>
          <a:effectLst/>
        </c:spPr>
      </c:pivotFmt>
      <c:pivotFmt>
        <c:idx val="87"/>
        <c:spPr>
          <a:solidFill>
            <a:schemeClr val="accent1"/>
          </a:solidFill>
          <a:ln>
            <a:noFill/>
          </a:ln>
          <a:effectLst/>
        </c:spPr>
      </c:pivotFmt>
      <c:pivotFmt>
        <c:idx val="88"/>
        <c:spPr>
          <a:solidFill>
            <a:schemeClr val="accent1"/>
          </a:solidFill>
          <a:ln>
            <a:noFill/>
          </a:ln>
          <a:effectLst/>
        </c:spPr>
      </c:pivotFmt>
      <c:pivotFmt>
        <c:idx val="89"/>
        <c:spPr>
          <a:solidFill>
            <a:schemeClr val="accent1"/>
          </a:solidFill>
          <a:ln>
            <a:noFill/>
          </a:ln>
          <a:effectLst/>
        </c:spPr>
      </c:pivotFmt>
      <c:pivotFmt>
        <c:idx val="90"/>
        <c:spPr>
          <a:solidFill>
            <a:schemeClr val="accent1"/>
          </a:solidFill>
          <a:ln>
            <a:noFill/>
          </a:ln>
          <a:effectLst/>
        </c:spPr>
      </c:pivotFmt>
      <c:pivotFmt>
        <c:idx val="91"/>
        <c:spPr>
          <a:solidFill>
            <a:schemeClr val="accent1"/>
          </a:solidFill>
          <a:ln>
            <a:noFill/>
          </a:ln>
          <a:effectLst/>
        </c:spPr>
      </c:pivotFmt>
      <c:pivotFmt>
        <c:idx val="92"/>
        <c:spPr>
          <a:solidFill>
            <a:schemeClr val="accent1"/>
          </a:solidFill>
          <a:ln>
            <a:noFill/>
          </a:ln>
          <a:effectLst/>
        </c:spPr>
      </c:pivotFmt>
      <c:pivotFmt>
        <c:idx val="93"/>
        <c:spPr>
          <a:solidFill>
            <a:schemeClr val="accent1"/>
          </a:solidFill>
          <a:ln>
            <a:noFill/>
          </a:ln>
          <a:effectLst/>
        </c:spPr>
      </c:pivotFmt>
      <c:pivotFmt>
        <c:idx val="94"/>
        <c:spPr>
          <a:solidFill>
            <a:schemeClr val="accent1"/>
          </a:solidFill>
          <a:ln>
            <a:noFill/>
          </a:ln>
          <a:effectLst/>
        </c:spPr>
      </c:pivotFmt>
      <c:pivotFmt>
        <c:idx val="95"/>
        <c:spPr>
          <a:solidFill>
            <a:schemeClr val="accent1"/>
          </a:solidFill>
          <a:ln>
            <a:noFill/>
          </a:ln>
          <a:effectLst/>
        </c:spPr>
      </c:pivotFmt>
      <c:pivotFmt>
        <c:idx val="96"/>
        <c:spPr>
          <a:solidFill>
            <a:schemeClr val="accent1"/>
          </a:solidFill>
          <a:ln>
            <a:noFill/>
          </a:ln>
          <a:effectLst/>
        </c:spPr>
      </c:pivotFmt>
      <c:pivotFmt>
        <c:idx val="9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98"/>
        <c:spPr>
          <a:solidFill>
            <a:schemeClr val="accent1"/>
          </a:solidFill>
          <a:ln>
            <a:noFill/>
          </a:ln>
          <a:effectLst/>
        </c:spPr>
      </c:pivotFmt>
      <c:pivotFmt>
        <c:idx val="99"/>
        <c:spPr>
          <a:solidFill>
            <a:schemeClr val="accent1"/>
          </a:solidFill>
          <a:ln>
            <a:noFill/>
          </a:ln>
          <a:effectLst/>
        </c:spPr>
      </c:pivotFmt>
      <c:pivotFmt>
        <c:idx val="100"/>
        <c:spPr>
          <a:solidFill>
            <a:schemeClr val="accent1"/>
          </a:solidFill>
          <a:ln>
            <a:noFill/>
          </a:ln>
          <a:effectLst/>
        </c:spPr>
      </c:pivotFmt>
      <c:pivotFmt>
        <c:idx val="101"/>
        <c:spPr>
          <a:solidFill>
            <a:schemeClr val="accent1"/>
          </a:solidFill>
          <a:ln>
            <a:noFill/>
          </a:ln>
          <a:effectLst/>
        </c:spPr>
      </c:pivotFmt>
      <c:pivotFmt>
        <c:idx val="102"/>
        <c:spPr>
          <a:solidFill>
            <a:schemeClr val="accent1"/>
          </a:solidFill>
          <a:ln>
            <a:noFill/>
          </a:ln>
          <a:effectLst/>
        </c:spPr>
      </c:pivotFmt>
      <c:pivotFmt>
        <c:idx val="103"/>
        <c:spPr>
          <a:solidFill>
            <a:schemeClr val="accent1"/>
          </a:solidFill>
          <a:ln>
            <a:noFill/>
          </a:ln>
          <a:effectLst/>
        </c:spPr>
      </c:pivotFmt>
      <c:pivotFmt>
        <c:idx val="104"/>
        <c:spPr>
          <a:solidFill>
            <a:schemeClr val="accent1"/>
          </a:solidFill>
          <a:ln>
            <a:noFill/>
          </a:ln>
          <a:effectLst/>
        </c:spPr>
      </c:pivotFmt>
      <c:pivotFmt>
        <c:idx val="105"/>
        <c:spPr>
          <a:solidFill>
            <a:schemeClr val="accent1"/>
          </a:solidFill>
          <a:ln>
            <a:noFill/>
          </a:ln>
          <a:effectLst/>
        </c:spPr>
      </c:pivotFmt>
      <c:pivotFmt>
        <c:idx val="106"/>
        <c:spPr>
          <a:solidFill>
            <a:schemeClr val="accent1"/>
          </a:solidFill>
          <a:ln>
            <a:noFill/>
          </a:ln>
          <a:effectLst/>
        </c:spPr>
      </c:pivotFmt>
      <c:pivotFmt>
        <c:idx val="107"/>
        <c:spPr>
          <a:solidFill>
            <a:schemeClr val="accent1"/>
          </a:solidFill>
          <a:ln>
            <a:noFill/>
          </a:ln>
          <a:effectLst/>
        </c:spPr>
      </c:pivotFmt>
      <c:pivotFmt>
        <c:idx val="108"/>
        <c:spPr>
          <a:solidFill>
            <a:schemeClr val="accent1"/>
          </a:solidFill>
          <a:ln>
            <a:noFill/>
          </a:ln>
          <a:effectLst/>
        </c:spPr>
      </c:pivotFmt>
      <c:pivotFmt>
        <c:idx val="109"/>
        <c:spPr>
          <a:solidFill>
            <a:schemeClr val="accent1"/>
          </a:solidFill>
          <a:ln>
            <a:noFill/>
          </a:ln>
          <a:effectLst/>
        </c:spPr>
      </c:pivotFmt>
      <c:pivotFmt>
        <c:idx val="110"/>
        <c:spPr>
          <a:solidFill>
            <a:schemeClr val="accent1"/>
          </a:solidFill>
          <a:ln>
            <a:noFill/>
          </a:ln>
          <a:effectLst/>
        </c:spPr>
      </c:pivotFmt>
      <c:pivotFmt>
        <c:idx val="111"/>
        <c:spPr>
          <a:solidFill>
            <a:schemeClr val="accent1"/>
          </a:solidFill>
          <a:ln>
            <a:noFill/>
          </a:ln>
          <a:effectLst/>
        </c:spPr>
      </c:pivotFmt>
      <c:pivotFmt>
        <c:idx val="112"/>
        <c:spPr>
          <a:solidFill>
            <a:schemeClr val="accent1"/>
          </a:solidFill>
          <a:ln>
            <a:noFill/>
          </a:ln>
          <a:effectLst/>
        </c:spPr>
      </c:pivotFmt>
      <c:pivotFmt>
        <c:idx val="113"/>
        <c:spPr>
          <a:solidFill>
            <a:schemeClr val="accent1"/>
          </a:solidFill>
          <a:ln>
            <a:noFill/>
          </a:ln>
          <a:effectLst/>
        </c:spPr>
      </c:pivotFmt>
      <c:pivotFmt>
        <c:idx val="114"/>
        <c:spPr>
          <a:solidFill>
            <a:schemeClr val="accent1"/>
          </a:solidFill>
          <a:ln>
            <a:noFill/>
          </a:ln>
          <a:effectLst/>
        </c:spPr>
      </c:pivotFmt>
      <c:pivotFmt>
        <c:idx val="115"/>
        <c:spPr>
          <a:solidFill>
            <a:schemeClr val="accent1"/>
          </a:solidFill>
          <a:ln>
            <a:noFill/>
          </a:ln>
          <a:effectLst/>
        </c:spPr>
      </c:pivotFmt>
      <c:pivotFmt>
        <c:idx val="116"/>
        <c:spPr>
          <a:solidFill>
            <a:schemeClr val="accent1"/>
          </a:solidFill>
          <a:ln>
            <a:noFill/>
          </a:ln>
          <a:effectLst/>
        </c:spPr>
      </c:pivotFmt>
      <c:pivotFmt>
        <c:idx val="117"/>
        <c:spPr>
          <a:solidFill>
            <a:schemeClr val="accent1"/>
          </a:solidFill>
          <a:ln>
            <a:noFill/>
          </a:ln>
          <a:effectLst/>
        </c:spPr>
      </c:pivotFmt>
      <c:pivotFmt>
        <c:idx val="118"/>
        <c:spPr>
          <a:solidFill>
            <a:schemeClr val="accent1"/>
          </a:solidFill>
          <a:ln>
            <a:noFill/>
          </a:ln>
          <a:effectLst/>
        </c:spPr>
      </c:pivotFmt>
      <c:pivotFmt>
        <c:idx val="119"/>
        <c:spPr>
          <a:solidFill>
            <a:schemeClr val="accent1"/>
          </a:solidFill>
          <a:ln>
            <a:noFill/>
          </a:ln>
          <a:effectLst/>
        </c:spPr>
      </c:pivotFmt>
      <c:pivotFmt>
        <c:idx val="120"/>
        <c:spPr>
          <a:solidFill>
            <a:schemeClr val="accent1"/>
          </a:solidFill>
          <a:ln>
            <a:noFill/>
          </a:ln>
          <a:effectLst/>
        </c:spPr>
      </c:pivotFmt>
      <c:pivotFmt>
        <c:idx val="121"/>
        <c:spPr>
          <a:solidFill>
            <a:schemeClr val="accent1"/>
          </a:solidFill>
          <a:ln>
            <a:noFill/>
          </a:ln>
          <a:effectLst/>
        </c:spPr>
      </c:pivotFmt>
      <c:pivotFmt>
        <c:idx val="122"/>
        <c:spPr>
          <a:solidFill>
            <a:schemeClr val="accent1"/>
          </a:solidFill>
          <a:ln>
            <a:noFill/>
          </a:ln>
          <a:effectLst/>
        </c:spPr>
      </c:pivotFmt>
      <c:pivotFmt>
        <c:idx val="123"/>
        <c:spPr>
          <a:solidFill>
            <a:schemeClr val="accent1"/>
          </a:solidFill>
          <a:ln>
            <a:noFill/>
          </a:ln>
          <a:effectLst/>
        </c:spPr>
      </c:pivotFmt>
      <c:pivotFmt>
        <c:idx val="124"/>
        <c:spPr>
          <a:solidFill>
            <a:schemeClr val="accent1"/>
          </a:solidFill>
          <a:ln>
            <a:noFill/>
          </a:ln>
          <a:effectLst/>
        </c:spPr>
      </c:pivotFmt>
      <c:pivotFmt>
        <c:idx val="125"/>
        <c:spPr>
          <a:solidFill>
            <a:schemeClr val="accent1"/>
          </a:solidFill>
          <a:ln>
            <a:noFill/>
          </a:ln>
          <a:effectLst/>
        </c:spPr>
      </c:pivotFmt>
      <c:pivotFmt>
        <c:idx val="126"/>
        <c:spPr>
          <a:solidFill>
            <a:schemeClr val="accent1"/>
          </a:solidFill>
          <a:ln>
            <a:noFill/>
          </a:ln>
          <a:effectLst/>
        </c:spPr>
      </c:pivotFmt>
      <c:pivotFmt>
        <c:idx val="127"/>
        <c:spPr>
          <a:solidFill>
            <a:schemeClr val="accent1"/>
          </a:solidFill>
          <a:ln>
            <a:noFill/>
          </a:ln>
          <a:effectLst/>
        </c:spPr>
      </c:pivotFmt>
      <c:pivotFmt>
        <c:idx val="128"/>
        <c:spPr>
          <a:solidFill>
            <a:schemeClr val="accent1"/>
          </a:solidFill>
          <a:ln>
            <a:noFill/>
          </a:ln>
          <a:effectLst/>
        </c:spPr>
      </c:pivotFmt>
      <c:pivotFmt>
        <c:idx val="129"/>
        <c:spPr>
          <a:solidFill>
            <a:schemeClr val="accent1"/>
          </a:solidFill>
          <a:ln>
            <a:noFill/>
          </a:ln>
          <a:effectLst/>
        </c:spPr>
      </c:pivotFmt>
      <c:pivotFmt>
        <c:idx val="130"/>
        <c:spPr>
          <a:solidFill>
            <a:schemeClr val="accent1"/>
          </a:solidFill>
          <a:ln>
            <a:noFill/>
          </a:ln>
          <a:effectLst/>
        </c:spPr>
      </c:pivotFmt>
      <c:pivotFmt>
        <c:idx val="131"/>
        <c:spPr>
          <a:solidFill>
            <a:schemeClr val="accent1"/>
          </a:solidFill>
          <a:ln>
            <a:noFill/>
          </a:ln>
          <a:effectLst/>
        </c:spPr>
      </c:pivotFmt>
      <c:pivotFmt>
        <c:idx val="132"/>
        <c:spPr>
          <a:solidFill>
            <a:schemeClr val="accent1"/>
          </a:solidFill>
          <a:ln>
            <a:noFill/>
          </a:ln>
          <a:effectLst/>
        </c:spPr>
      </c:pivotFmt>
      <c:pivotFmt>
        <c:idx val="133"/>
        <c:spPr>
          <a:solidFill>
            <a:schemeClr val="accent1"/>
          </a:solidFill>
          <a:ln>
            <a:noFill/>
          </a:ln>
          <a:effectLst/>
        </c:spPr>
      </c:pivotFmt>
      <c:pivotFmt>
        <c:idx val="134"/>
        <c:spPr>
          <a:solidFill>
            <a:schemeClr val="accent1"/>
          </a:solidFill>
          <a:ln>
            <a:noFill/>
          </a:ln>
          <a:effectLst/>
        </c:spPr>
      </c:pivotFmt>
      <c:pivotFmt>
        <c:idx val="135"/>
        <c:spPr>
          <a:solidFill>
            <a:schemeClr val="accent1"/>
          </a:solidFill>
          <a:ln>
            <a:noFill/>
          </a:ln>
          <a:effectLst/>
        </c:spPr>
      </c:pivotFmt>
      <c:pivotFmt>
        <c:idx val="136"/>
        <c:spPr>
          <a:solidFill>
            <a:schemeClr val="accent1"/>
          </a:solidFill>
          <a:ln>
            <a:noFill/>
          </a:ln>
          <a:effectLst/>
        </c:spPr>
      </c:pivotFmt>
      <c:pivotFmt>
        <c:idx val="137"/>
        <c:spPr>
          <a:solidFill>
            <a:schemeClr val="accent1"/>
          </a:solidFill>
          <a:ln>
            <a:noFill/>
          </a:ln>
          <a:effectLst/>
        </c:spPr>
      </c:pivotFmt>
      <c:pivotFmt>
        <c:idx val="138"/>
        <c:spPr>
          <a:solidFill>
            <a:schemeClr val="accent1"/>
          </a:solidFill>
          <a:ln>
            <a:noFill/>
          </a:ln>
          <a:effectLst/>
        </c:spPr>
      </c:pivotFmt>
      <c:pivotFmt>
        <c:idx val="1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40"/>
        <c:spPr>
          <a:solidFill>
            <a:schemeClr val="accent1"/>
          </a:solidFill>
          <a:ln>
            <a:noFill/>
          </a:ln>
          <a:effectLst/>
        </c:spPr>
      </c:pivotFmt>
      <c:pivotFmt>
        <c:idx val="141"/>
        <c:spPr>
          <a:solidFill>
            <a:schemeClr val="accent1"/>
          </a:solidFill>
          <a:ln>
            <a:noFill/>
          </a:ln>
          <a:effectLst/>
        </c:spPr>
      </c:pivotFmt>
      <c:pivotFmt>
        <c:idx val="142"/>
        <c:spPr>
          <a:solidFill>
            <a:schemeClr val="accent1"/>
          </a:solidFill>
          <a:ln>
            <a:noFill/>
          </a:ln>
          <a:effectLst/>
        </c:spPr>
      </c:pivotFmt>
      <c:pivotFmt>
        <c:idx val="143"/>
        <c:spPr>
          <a:solidFill>
            <a:schemeClr val="accent1"/>
          </a:solidFill>
          <a:ln>
            <a:noFill/>
          </a:ln>
          <a:effectLst/>
        </c:spPr>
      </c:pivotFmt>
      <c:pivotFmt>
        <c:idx val="144"/>
        <c:spPr>
          <a:solidFill>
            <a:schemeClr val="accent1"/>
          </a:solidFill>
          <a:ln>
            <a:noFill/>
          </a:ln>
          <a:effectLst/>
        </c:spPr>
      </c:pivotFmt>
      <c:pivotFmt>
        <c:idx val="145"/>
        <c:spPr>
          <a:solidFill>
            <a:schemeClr val="accent1"/>
          </a:solidFill>
          <a:ln>
            <a:noFill/>
          </a:ln>
          <a:effectLst/>
        </c:spPr>
      </c:pivotFmt>
      <c:pivotFmt>
        <c:idx val="146"/>
        <c:spPr>
          <a:solidFill>
            <a:schemeClr val="accent1"/>
          </a:solidFill>
          <a:ln>
            <a:noFill/>
          </a:ln>
          <a:effectLst/>
        </c:spPr>
      </c:pivotFmt>
      <c:pivotFmt>
        <c:idx val="147"/>
        <c:spPr>
          <a:solidFill>
            <a:schemeClr val="accent1"/>
          </a:solidFill>
          <a:ln>
            <a:noFill/>
          </a:ln>
          <a:effectLst/>
        </c:spPr>
      </c:pivotFmt>
      <c:pivotFmt>
        <c:idx val="148"/>
        <c:spPr>
          <a:solidFill>
            <a:schemeClr val="accent1"/>
          </a:solidFill>
          <a:ln>
            <a:noFill/>
          </a:ln>
          <a:effectLst/>
        </c:spPr>
      </c:pivotFmt>
      <c:pivotFmt>
        <c:idx val="149"/>
        <c:spPr>
          <a:solidFill>
            <a:schemeClr val="accent1"/>
          </a:solidFill>
          <a:ln>
            <a:noFill/>
          </a:ln>
          <a:effectLst/>
        </c:spPr>
      </c:pivotFmt>
      <c:pivotFmt>
        <c:idx val="150"/>
        <c:spPr>
          <a:solidFill>
            <a:schemeClr val="accent1"/>
          </a:solidFill>
          <a:ln>
            <a:noFill/>
          </a:ln>
          <a:effectLst/>
        </c:spPr>
      </c:pivotFmt>
      <c:pivotFmt>
        <c:idx val="151"/>
        <c:spPr>
          <a:solidFill>
            <a:schemeClr val="accent1"/>
          </a:solidFill>
          <a:ln>
            <a:noFill/>
          </a:ln>
          <a:effectLst/>
        </c:spPr>
      </c:pivotFmt>
      <c:pivotFmt>
        <c:idx val="152"/>
        <c:spPr>
          <a:solidFill>
            <a:schemeClr val="accent1"/>
          </a:solidFill>
          <a:ln>
            <a:noFill/>
          </a:ln>
          <a:effectLst/>
        </c:spPr>
      </c:pivotFmt>
      <c:pivotFmt>
        <c:idx val="153"/>
        <c:spPr>
          <a:solidFill>
            <a:schemeClr val="accent1"/>
          </a:solidFill>
          <a:ln>
            <a:noFill/>
          </a:ln>
          <a:effectLst/>
        </c:spPr>
      </c:pivotFmt>
      <c:pivotFmt>
        <c:idx val="154"/>
        <c:spPr>
          <a:solidFill>
            <a:schemeClr val="accent1"/>
          </a:solidFill>
          <a:ln>
            <a:noFill/>
          </a:ln>
          <a:effectLst/>
        </c:spPr>
      </c:pivotFmt>
      <c:pivotFmt>
        <c:idx val="155"/>
        <c:spPr>
          <a:solidFill>
            <a:schemeClr val="accent1"/>
          </a:solidFill>
          <a:ln>
            <a:noFill/>
          </a:ln>
          <a:effectLst/>
        </c:spPr>
      </c:pivotFmt>
      <c:pivotFmt>
        <c:idx val="156"/>
        <c:spPr>
          <a:solidFill>
            <a:schemeClr val="accent1"/>
          </a:solidFill>
          <a:ln>
            <a:noFill/>
          </a:ln>
          <a:effectLst/>
        </c:spPr>
      </c:pivotFmt>
      <c:pivotFmt>
        <c:idx val="157"/>
        <c:spPr>
          <a:solidFill>
            <a:schemeClr val="accent1"/>
          </a:solidFill>
          <a:ln>
            <a:noFill/>
          </a:ln>
          <a:effectLst/>
        </c:spPr>
      </c:pivotFmt>
      <c:pivotFmt>
        <c:idx val="158"/>
        <c:spPr>
          <a:solidFill>
            <a:schemeClr val="accent1"/>
          </a:solidFill>
          <a:ln>
            <a:noFill/>
          </a:ln>
          <a:effectLst/>
        </c:spPr>
      </c:pivotFmt>
      <c:pivotFmt>
        <c:idx val="159"/>
        <c:spPr>
          <a:solidFill>
            <a:schemeClr val="accent1"/>
          </a:solidFill>
          <a:ln>
            <a:noFill/>
          </a:ln>
          <a:effectLst/>
        </c:spPr>
      </c:pivotFmt>
      <c:pivotFmt>
        <c:idx val="160"/>
        <c:spPr>
          <a:solidFill>
            <a:schemeClr val="accent1"/>
          </a:solidFill>
          <a:ln>
            <a:noFill/>
          </a:ln>
          <a:effectLst/>
        </c:spPr>
      </c:pivotFmt>
      <c:pivotFmt>
        <c:idx val="161"/>
        <c:spPr>
          <a:solidFill>
            <a:schemeClr val="accent1"/>
          </a:solidFill>
          <a:ln>
            <a:noFill/>
          </a:ln>
          <a:effectLst/>
        </c:spPr>
      </c:pivotFmt>
      <c:pivotFmt>
        <c:idx val="162"/>
        <c:spPr>
          <a:solidFill>
            <a:schemeClr val="accent1"/>
          </a:solidFill>
          <a:ln>
            <a:noFill/>
          </a:ln>
          <a:effectLst/>
        </c:spPr>
      </c:pivotFmt>
      <c:pivotFmt>
        <c:idx val="163"/>
        <c:spPr>
          <a:solidFill>
            <a:schemeClr val="accent1"/>
          </a:solidFill>
          <a:ln>
            <a:noFill/>
          </a:ln>
          <a:effectLst/>
        </c:spPr>
      </c:pivotFmt>
      <c:pivotFmt>
        <c:idx val="164"/>
        <c:spPr>
          <a:solidFill>
            <a:schemeClr val="accent1"/>
          </a:solidFill>
          <a:ln>
            <a:noFill/>
          </a:ln>
          <a:effectLst/>
        </c:spPr>
      </c:pivotFmt>
      <c:pivotFmt>
        <c:idx val="165"/>
        <c:spPr>
          <a:solidFill>
            <a:schemeClr val="accent1"/>
          </a:solidFill>
          <a:ln>
            <a:noFill/>
          </a:ln>
          <a:effectLst/>
        </c:spPr>
      </c:pivotFmt>
      <c:pivotFmt>
        <c:idx val="166"/>
        <c:spPr>
          <a:solidFill>
            <a:schemeClr val="accent1"/>
          </a:solidFill>
          <a:ln>
            <a:noFill/>
          </a:ln>
          <a:effectLst/>
        </c:spPr>
      </c:pivotFmt>
      <c:pivotFmt>
        <c:idx val="167"/>
        <c:spPr>
          <a:solidFill>
            <a:schemeClr val="accent1"/>
          </a:solidFill>
          <a:ln>
            <a:noFill/>
          </a:ln>
          <a:effectLst/>
        </c:spPr>
      </c:pivotFmt>
      <c:pivotFmt>
        <c:idx val="168"/>
        <c:spPr>
          <a:solidFill>
            <a:schemeClr val="accent1"/>
          </a:solidFill>
          <a:ln>
            <a:noFill/>
          </a:ln>
          <a:effectLst/>
        </c:spPr>
      </c:pivotFmt>
      <c:pivotFmt>
        <c:idx val="169"/>
        <c:spPr>
          <a:solidFill>
            <a:schemeClr val="accent1"/>
          </a:solidFill>
          <a:ln>
            <a:noFill/>
          </a:ln>
          <a:effectLst/>
        </c:spPr>
      </c:pivotFmt>
      <c:pivotFmt>
        <c:idx val="170"/>
        <c:spPr>
          <a:solidFill>
            <a:schemeClr val="accent1"/>
          </a:solidFill>
          <a:ln>
            <a:noFill/>
          </a:ln>
          <a:effectLst/>
        </c:spPr>
      </c:pivotFmt>
      <c:pivotFmt>
        <c:idx val="171"/>
        <c:spPr>
          <a:solidFill>
            <a:schemeClr val="accent1"/>
          </a:solidFill>
          <a:ln>
            <a:noFill/>
          </a:ln>
          <a:effectLst/>
        </c:spPr>
      </c:pivotFmt>
      <c:pivotFmt>
        <c:idx val="172"/>
        <c:spPr>
          <a:solidFill>
            <a:schemeClr val="accent1"/>
          </a:solidFill>
          <a:ln>
            <a:noFill/>
          </a:ln>
          <a:effectLst/>
        </c:spPr>
      </c:pivotFmt>
      <c:pivotFmt>
        <c:idx val="173"/>
        <c:spPr>
          <a:solidFill>
            <a:schemeClr val="accent1"/>
          </a:solidFill>
          <a:ln>
            <a:noFill/>
          </a:ln>
          <a:effectLst/>
        </c:spPr>
      </c:pivotFmt>
      <c:pivotFmt>
        <c:idx val="174"/>
        <c:spPr>
          <a:solidFill>
            <a:schemeClr val="accent1"/>
          </a:solidFill>
          <a:ln>
            <a:noFill/>
          </a:ln>
          <a:effectLst/>
        </c:spPr>
      </c:pivotFmt>
      <c:pivotFmt>
        <c:idx val="175"/>
        <c:spPr>
          <a:solidFill>
            <a:schemeClr val="accent1"/>
          </a:solidFill>
          <a:ln>
            <a:noFill/>
          </a:ln>
          <a:effectLst/>
        </c:spPr>
      </c:pivotFmt>
      <c:pivotFmt>
        <c:idx val="176"/>
        <c:spPr>
          <a:solidFill>
            <a:schemeClr val="accent1"/>
          </a:solidFill>
          <a:ln>
            <a:noFill/>
          </a:ln>
          <a:effectLst/>
        </c:spPr>
      </c:pivotFmt>
      <c:pivotFmt>
        <c:idx val="177"/>
        <c:spPr>
          <a:solidFill>
            <a:schemeClr val="accent1"/>
          </a:solidFill>
          <a:ln>
            <a:noFill/>
          </a:ln>
          <a:effectLst/>
        </c:spPr>
      </c:pivotFmt>
      <c:pivotFmt>
        <c:idx val="178"/>
        <c:spPr>
          <a:solidFill>
            <a:schemeClr val="accent1"/>
          </a:solidFill>
          <a:ln>
            <a:noFill/>
          </a:ln>
          <a:effectLst/>
        </c:spPr>
      </c:pivotFmt>
      <c:pivotFmt>
        <c:idx val="179"/>
        <c:spPr>
          <a:solidFill>
            <a:schemeClr val="accent1"/>
          </a:solidFill>
          <a:ln>
            <a:noFill/>
          </a:ln>
          <a:effectLst/>
        </c:spPr>
      </c:pivotFmt>
      <c:pivotFmt>
        <c:idx val="180"/>
        <c:spPr>
          <a:solidFill>
            <a:schemeClr val="accent1"/>
          </a:solidFill>
          <a:ln>
            <a:noFill/>
          </a:ln>
          <a:effectLst/>
        </c:spPr>
      </c:pivotFmt>
      <c:pivotFmt>
        <c:idx val="18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2"/>
        <c:spPr>
          <a:solidFill>
            <a:schemeClr val="accent1"/>
          </a:solidFill>
          <a:ln>
            <a:noFill/>
          </a:ln>
          <a:effectLst/>
        </c:spPr>
      </c:pivotFmt>
      <c:pivotFmt>
        <c:idx val="183"/>
        <c:spPr>
          <a:gradFill flip="none" rotWithShape="1">
            <a:gsLst>
              <a:gs pos="0">
                <a:schemeClr val="accent1">
                  <a:shade val="30000"/>
                  <a:satMod val="115000"/>
                </a:schemeClr>
              </a:gs>
              <a:gs pos="50000">
                <a:schemeClr val="accent1">
                  <a:shade val="67500"/>
                  <a:satMod val="115000"/>
                </a:schemeClr>
              </a:gs>
              <a:gs pos="100000">
                <a:schemeClr val="accent1">
                  <a:shade val="100000"/>
                  <a:satMod val="115000"/>
                </a:schemeClr>
              </a:gs>
            </a:gsLst>
            <a:path path="circle">
              <a:fillToRect l="50000" t="50000" r="50000" b="50000"/>
            </a:path>
            <a:tileRect/>
          </a:gradFill>
          <a:ln>
            <a:noFill/>
          </a:ln>
          <a:effectLst/>
        </c:spPr>
      </c:pivotFmt>
      <c:pivotFmt>
        <c:idx val="184"/>
        <c:spPr>
          <a:solidFill>
            <a:schemeClr val="accent1"/>
          </a:solidFill>
          <a:ln>
            <a:noFill/>
          </a:ln>
          <a:effectLst/>
        </c:spPr>
      </c:pivotFmt>
      <c:pivotFmt>
        <c:idx val="185"/>
        <c:spPr>
          <a:solidFill>
            <a:schemeClr val="accent1"/>
          </a:solidFill>
          <a:ln>
            <a:noFill/>
          </a:ln>
          <a:effectLst/>
        </c:spPr>
      </c:pivotFmt>
      <c:pivotFmt>
        <c:idx val="186"/>
        <c:spPr>
          <a:solidFill>
            <a:schemeClr val="accent1"/>
          </a:solidFill>
          <a:ln>
            <a:noFill/>
          </a:ln>
          <a:effectLst/>
        </c:spPr>
      </c:pivotFmt>
      <c:pivotFmt>
        <c:idx val="187"/>
        <c:spPr>
          <a:solidFill>
            <a:schemeClr val="accent1"/>
          </a:solidFill>
          <a:ln>
            <a:noFill/>
          </a:ln>
          <a:effectLst/>
        </c:spPr>
      </c:pivotFmt>
      <c:pivotFmt>
        <c:idx val="188"/>
        <c:spPr>
          <a:solidFill>
            <a:schemeClr val="accent1"/>
          </a:solidFill>
          <a:ln>
            <a:noFill/>
          </a:ln>
          <a:effectLst/>
        </c:spPr>
      </c:pivotFmt>
      <c:pivotFmt>
        <c:idx val="189"/>
        <c:spPr>
          <a:solidFill>
            <a:schemeClr val="accent1"/>
          </a:solidFill>
          <a:ln>
            <a:noFill/>
          </a:ln>
          <a:effectLst/>
        </c:spPr>
      </c:pivotFmt>
      <c:pivotFmt>
        <c:idx val="190"/>
        <c:spPr>
          <a:solidFill>
            <a:schemeClr val="accent1"/>
          </a:solidFill>
          <a:ln>
            <a:noFill/>
          </a:ln>
          <a:effectLst/>
        </c:spPr>
      </c:pivotFmt>
      <c:pivotFmt>
        <c:idx val="191"/>
        <c:spPr>
          <a:solidFill>
            <a:schemeClr val="accent1"/>
          </a:solidFill>
          <a:ln>
            <a:noFill/>
          </a:ln>
          <a:effectLst/>
        </c:spPr>
      </c:pivotFmt>
      <c:pivotFmt>
        <c:idx val="192"/>
        <c:spPr>
          <a:solidFill>
            <a:schemeClr val="accent1"/>
          </a:solidFill>
          <a:ln>
            <a:noFill/>
          </a:ln>
          <a:effectLst/>
        </c:spPr>
      </c:pivotFmt>
      <c:pivotFmt>
        <c:idx val="193"/>
        <c:spPr>
          <a:solidFill>
            <a:schemeClr val="accent1"/>
          </a:solidFill>
          <a:ln>
            <a:noFill/>
          </a:ln>
          <a:effectLst/>
        </c:spPr>
      </c:pivotFmt>
      <c:pivotFmt>
        <c:idx val="194"/>
        <c:spPr>
          <a:solidFill>
            <a:schemeClr val="accent1"/>
          </a:solidFill>
          <a:ln>
            <a:noFill/>
          </a:ln>
          <a:effectLst/>
        </c:spPr>
      </c:pivotFmt>
      <c:pivotFmt>
        <c:idx val="195"/>
        <c:spPr>
          <a:solidFill>
            <a:schemeClr val="accent1"/>
          </a:solidFill>
          <a:ln>
            <a:noFill/>
          </a:ln>
          <a:effectLst/>
        </c:spPr>
      </c:pivotFmt>
      <c:pivotFmt>
        <c:idx val="196"/>
        <c:spPr>
          <a:solidFill>
            <a:schemeClr val="accent1"/>
          </a:solidFill>
          <a:ln>
            <a:noFill/>
          </a:ln>
          <a:effectLst/>
        </c:spPr>
      </c:pivotFmt>
      <c:pivotFmt>
        <c:idx val="197"/>
        <c:spPr>
          <a:solidFill>
            <a:schemeClr val="accent1"/>
          </a:solidFill>
          <a:ln>
            <a:noFill/>
          </a:ln>
          <a:effectLst/>
        </c:spPr>
      </c:pivotFmt>
      <c:pivotFmt>
        <c:idx val="198"/>
        <c:spPr>
          <a:solidFill>
            <a:schemeClr val="accent1"/>
          </a:solidFill>
          <a:ln>
            <a:noFill/>
          </a:ln>
          <a:effectLst/>
        </c:spPr>
      </c:pivotFmt>
      <c:pivotFmt>
        <c:idx val="199"/>
        <c:spPr>
          <a:solidFill>
            <a:schemeClr val="accent1"/>
          </a:solidFill>
          <a:ln>
            <a:noFill/>
          </a:ln>
          <a:effectLst/>
        </c:spPr>
      </c:pivotFmt>
      <c:pivotFmt>
        <c:idx val="200"/>
        <c:spPr>
          <a:solidFill>
            <a:schemeClr val="accent1"/>
          </a:solidFill>
          <a:ln>
            <a:noFill/>
          </a:ln>
          <a:effectLst/>
        </c:spPr>
      </c:pivotFmt>
      <c:pivotFmt>
        <c:idx val="201"/>
        <c:spPr>
          <a:solidFill>
            <a:schemeClr val="accent1"/>
          </a:solidFill>
          <a:ln>
            <a:noFill/>
          </a:ln>
          <a:effectLst/>
        </c:spPr>
      </c:pivotFmt>
      <c:pivotFmt>
        <c:idx val="202"/>
        <c:spPr>
          <a:solidFill>
            <a:schemeClr val="accent1"/>
          </a:solidFill>
          <a:ln>
            <a:noFill/>
          </a:ln>
          <a:effectLst/>
        </c:spPr>
      </c:pivotFmt>
      <c:pivotFmt>
        <c:idx val="203"/>
        <c:spPr>
          <a:solidFill>
            <a:schemeClr val="accent1"/>
          </a:solidFill>
          <a:ln>
            <a:noFill/>
          </a:ln>
          <a:effectLst/>
        </c:spPr>
      </c:pivotFmt>
      <c:pivotFmt>
        <c:idx val="204"/>
        <c:spPr>
          <a:solidFill>
            <a:schemeClr val="accent1"/>
          </a:solidFill>
          <a:ln>
            <a:noFill/>
          </a:ln>
          <a:effectLst/>
        </c:spPr>
      </c:pivotFmt>
      <c:pivotFmt>
        <c:idx val="205"/>
        <c:spPr>
          <a:solidFill>
            <a:schemeClr val="accent1"/>
          </a:solidFill>
          <a:ln>
            <a:noFill/>
          </a:ln>
          <a:effectLst/>
        </c:spPr>
      </c:pivotFmt>
      <c:pivotFmt>
        <c:idx val="206"/>
        <c:spPr>
          <a:solidFill>
            <a:schemeClr val="accent1"/>
          </a:solidFill>
          <a:ln>
            <a:noFill/>
          </a:ln>
          <a:effectLst/>
        </c:spPr>
      </c:pivotFmt>
      <c:pivotFmt>
        <c:idx val="207"/>
        <c:spPr>
          <a:solidFill>
            <a:schemeClr val="accent1"/>
          </a:solidFill>
          <a:ln>
            <a:noFill/>
          </a:ln>
          <a:effectLst/>
        </c:spPr>
      </c:pivotFmt>
      <c:pivotFmt>
        <c:idx val="208"/>
        <c:spPr>
          <a:solidFill>
            <a:schemeClr val="accent1"/>
          </a:solidFill>
          <a:ln>
            <a:noFill/>
          </a:ln>
          <a:effectLst/>
        </c:spPr>
      </c:pivotFmt>
      <c:pivotFmt>
        <c:idx val="209"/>
        <c:spPr>
          <a:solidFill>
            <a:schemeClr val="accent1"/>
          </a:solidFill>
          <a:ln>
            <a:noFill/>
          </a:ln>
          <a:effectLst/>
        </c:spPr>
      </c:pivotFmt>
      <c:pivotFmt>
        <c:idx val="210"/>
        <c:spPr>
          <a:solidFill>
            <a:schemeClr val="accent1"/>
          </a:solidFill>
          <a:ln>
            <a:noFill/>
          </a:ln>
          <a:effectLst/>
        </c:spPr>
      </c:pivotFmt>
      <c:pivotFmt>
        <c:idx val="211"/>
        <c:spPr>
          <a:solidFill>
            <a:schemeClr val="accent1"/>
          </a:solidFill>
          <a:ln>
            <a:noFill/>
          </a:ln>
          <a:effectLst/>
        </c:spPr>
      </c:pivotFmt>
      <c:pivotFmt>
        <c:idx val="212"/>
        <c:spPr>
          <a:solidFill>
            <a:schemeClr val="accent1"/>
          </a:solidFill>
          <a:ln>
            <a:noFill/>
          </a:ln>
          <a:effectLst/>
        </c:spPr>
      </c:pivotFmt>
      <c:pivotFmt>
        <c:idx val="213"/>
        <c:spPr>
          <a:solidFill>
            <a:schemeClr val="accent1"/>
          </a:solidFill>
          <a:ln>
            <a:noFill/>
          </a:ln>
          <a:effectLst/>
        </c:spPr>
      </c:pivotFmt>
      <c:pivotFmt>
        <c:idx val="214"/>
        <c:spPr>
          <a:solidFill>
            <a:schemeClr val="accent1"/>
          </a:solidFill>
          <a:ln>
            <a:noFill/>
          </a:ln>
          <a:effectLst/>
        </c:spPr>
      </c:pivotFmt>
      <c:pivotFmt>
        <c:idx val="215"/>
        <c:spPr>
          <a:solidFill>
            <a:schemeClr val="accent1"/>
          </a:solidFill>
          <a:ln>
            <a:noFill/>
          </a:ln>
          <a:effectLst/>
        </c:spPr>
      </c:pivotFmt>
      <c:pivotFmt>
        <c:idx val="216"/>
        <c:spPr>
          <a:solidFill>
            <a:schemeClr val="accent1"/>
          </a:solidFill>
          <a:ln>
            <a:noFill/>
          </a:ln>
          <a:effectLst/>
        </c:spPr>
      </c:pivotFmt>
      <c:pivotFmt>
        <c:idx val="217"/>
        <c:spPr>
          <a:solidFill>
            <a:schemeClr val="accent1"/>
          </a:solidFill>
          <a:ln>
            <a:noFill/>
          </a:ln>
          <a:effectLst/>
        </c:spPr>
      </c:pivotFmt>
      <c:pivotFmt>
        <c:idx val="218"/>
        <c:spPr>
          <a:solidFill>
            <a:schemeClr val="accent1"/>
          </a:solidFill>
          <a:ln>
            <a:noFill/>
          </a:ln>
          <a:effectLst/>
        </c:spPr>
      </c:pivotFmt>
      <c:pivotFmt>
        <c:idx val="219"/>
        <c:spPr>
          <a:solidFill>
            <a:schemeClr val="accent1"/>
          </a:solidFill>
          <a:ln>
            <a:noFill/>
          </a:ln>
          <a:effectLst/>
        </c:spPr>
      </c:pivotFmt>
      <c:pivotFmt>
        <c:idx val="220"/>
        <c:spPr>
          <a:solidFill>
            <a:schemeClr val="accent1"/>
          </a:solidFill>
          <a:ln>
            <a:noFill/>
          </a:ln>
          <a:effectLst/>
        </c:spPr>
      </c:pivotFmt>
      <c:pivotFmt>
        <c:idx val="221"/>
        <c:spPr>
          <a:solidFill>
            <a:schemeClr val="accent1"/>
          </a:solidFill>
          <a:ln>
            <a:noFill/>
          </a:ln>
          <a:effectLst/>
        </c:spPr>
      </c:pivotFmt>
      <c:pivotFmt>
        <c:idx val="222"/>
        <c:spPr>
          <a:solidFill>
            <a:schemeClr val="accent1"/>
          </a:solidFill>
          <a:ln>
            <a:noFill/>
          </a:ln>
          <a:effectLst/>
        </c:spPr>
      </c:pivotFmt>
      <c:pivotFmt>
        <c:idx val="2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24"/>
        <c:spPr>
          <a:solidFill>
            <a:schemeClr val="accent1"/>
          </a:solidFill>
          <a:ln>
            <a:noFill/>
          </a:ln>
          <a:effectLst/>
        </c:spPr>
      </c:pivotFmt>
      <c:pivotFmt>
        <c:idx val="225"/>
        <c:spPr>
          <a:solidFill>
            <a:schemeClr val="accent1"/>
          </a:solidFill>
          <a:ln>
            <a:noFill/>
          </a:ln>
          <a:effectLst/>
        </c:spPr>
      </c:pivotFmt>
      <c:pivotFmt>
        <c:idx val="226"/>
        <c:spPr>
          <a:solidFill>
            <a:schemeClr val="accent1"/>
          </a:solidFill>
          <a:ln>
            <a:noFill/>
          </a:ln>
          <a:effectLst/>
        </c:spPr>
      </c:pivotFmt>
      <c:pivotFmt>
        <c:idx val="227"/>
        <c:spPr>
          <a:solidFill>
            <a:schemeClr val="accent1"/>
          </a:solidFill>
          <a:ln>
            <a:noFill/>
          </a:ln>
          <a:effectLst/>
        </c:spPr>
      </c:pivotFmt>
      <c:pivotFmt>
        <c:idx val="228"/>
        <c:spPr>
          <a:solidFill>
            <a:schemeClr val="accent1"/>
          </a:solidFill>
          <a:ln>
            <a:noFill/>
          </a:ln>
          <a:effectLst/>
        </c:spPr>
      </c:pivotFmt>
      <c:pivotFmt>
        <c:idx val="229"/>
        <c:spPr>
          <a:solidFill>
            <a:schemeClr val="accent1"/>
          </a:solidFill>
          <a:ln>
            <a:noFill/>
          </a:ln>
          <a:effectLst/>
        </c:spPr>
      </c:pivotFmt>
      <c:pivotFmt>
        <c:idx val="230"/>
        <c:spPr>
          <a:solidFill>
            <a:schemeClr val="accent1"/>
          </a:solidFill>
          <a:ln>
            <a:noFill/>
          </a:ln>
          <a:effectLst/>
        </c:spPr>
      </c:pivotFmt>
      <c:pivotFmt>
        <c:idx val="231"/>
        <c:spPr>
          <a:solidFill>
            <a:schemeClr val="accent1"/>
          </a:solidFill>
          <a:ln>
            <a:noFill/>
          </a:ln>
          <a:effectLst/>
        </c:spPr>
      </c:pivotFmt>
      <c:pivotFmt>
        <c:idx val="232"/>
        <c:spPr>
          <a:solidFill>
            <a:schemeClr val="accent1"/>
          </a:solidFill>
          <a:ln>
            <a:noFill/>
          </a:ln>
          <a:effectLst/>
        </c:spPr>
      </c:pivotFmt>
      <c:pivotFmt>
        <c:idx val="233"/>
        <c:spPr>
          <a:solidFill>
            <a:schemeClr val="accent1"/>
          </a:solidFill>
          <a:ln>
            <a:noFill/>
          </a:ln>
          <a:effectLst/>
        </c:spPr>
      </c:pivotFmt>
      <c:pivotFmt>
        <c:idx val="234"/>
        <c:spPr>
          <a:solidFill>
            <a:schemeClr val="accent1"/>
          </a:solidFill>
          <a:ln>
            <a:noFill/>
          </a:ln>
          <a:effectLst/>
        </c:spPr>
      </c:pivotFmt>
      <c:pivotFmt>
        <c:idx val="235"/>
        <c:spPr>
          <a:solidFill>
            <a:schemeClr val="accent1"/>
          </a:solidFill>
          <a:ln>
            <a:noFill/>
          </a:ln>
          <a:effectLst/>
        </c:spPr>
      </c:pivotFmt>
      <c:pivotFmt>
        <c:idx val="236"/>
        <c:spPr>
          <a:solidFill>
            <a:schemeClr val="accent1"/>
          </a:solidFill>
          <a:ln>
            <a:noFill/>
          </a:ln>
          <a:effectLst/>
        </c:spPr>
      </c:pivotFmt>
      <c:pivotFmt>
        <c:idx val="237"/>
        <c:spPr>
          <a:solidFill>
            <a:schemeClr val="accent1"/>
          </a:solidFill>
          <a:ln>
            <a:noFill/>
          </a:ln>
          <a:effectLst/>
        </c:spPr>
      </c:pivotFmt>
      <c:pivotFmt>
        <c:idx val="238"/>
        <c:spPr>
          <a:solidFill>
            <a:schemeClr val="accent1"/>
          </a:solidFill>
          <a:ln>
            <a:noFill/>
          </a:ln>
          <a:effectLst/>
        </c:spPr>
      </c:pivotFmt>
      <c:pivotFmt>
        <c:idx val="239"/>
        <c:spPr>
          <a:solidFill>
            <a:schemeClr val="accent1"/>
          </a:solidFill>
          <a:ln>
            <a:noFill/>
          </a:ln>
          <a:effectLst/>
        </c:spPr>
      </c:pivotFmt>
      <c:pivotFmt>
        <c:idx val="240"/>
        <c:spPr>
          <a:solidFill>
            <a:schemeClr val="accent1"/>
          </a:solidFill>
          <a:ln>
            <a:noFill/>
          </a:ln>
          <a:effectLst/>
        </c:spPr>
      </c:pivotFmt>
      <c:pivotFmt>
        <c:idx val="241"/>
        <c:spPr>
          <a:solidFill>
            <a:schemeClr val="accent1"/>
          </a:solidFill>
          <a:ln>
            <a:noFill/>
          </a:ln>
          <a:effectLst/>
        </c:spPr>
      </c:pivotFmt>
      <c:pivotFmt>
        <c:idx val="242"/>
        <c:spPr>
          <a:solidFill>
            <a:schemeClr val="accent1"/>
          </a:solidFill>
          <a:ln>
            <a:noFill/>
          </a:ln>
          <a:effectLst/>
        </c:spPr>
      </c:pivotFmt>
      <c:pivotFmt>
        <c:idx val="243"/>
        <c:spPr>
          <a:solidFill>
            <a:schemeClr val="accent1"/>
          </a:solidFill>
          <a:ln>
            <a:noFill/>
          </a:ln>
          <a:effectLst/>
        </c:spPr>
      </c:pivotFmt>
      <c:pivotFmt>
        <c:idx val="244"/>
        <c:spPr>
          <a:solidFill>
            <a:schemeClr val="accent1"/>
          </a:solidFill>
          <a:ln>
            <a:noFill/>
          </a:ln>
          <a:effectLst/>
        </c:spPr>
      </c:pivotFmt>
      <c:pivotFmt>
        <c:idx val="245"/>
        <c:spPr>
          <a:solidFill>
            <a:schemeClr val="accent1"/>
          </a:solidFill>
          <a:ln>
            <a:noFill/>
          </a:ln>
          <a:effectLst/>
        </c:spPr>
      </c:pivotFmt>
      <c:pivotFmt>
        <c:idx val="246"/>
        <c:spPr>
          <a:solidFill>
            <a:schemeClr val="accent1"/>
          </a:solidFill>
          <a:ln>
            <a:noFill/>
          </a:ln>
          <a:effectLst/>
        </c:spPr>
      </c:pivotFmt>
      <c:pivotFmt>
        <c:idx val="247"/>
        <c:spPr>
          <a:solidFill>
            <a:schemeClr val="accent1"/>
          </a:solidFill>
          <a:ln>
            <a:noFill/>
          </a:ln>
          <a:effectLst/>
        </c:spPr>
      </c:pivotFmt>
      <c:pivotFmt>
        <c:idx val="248"/>
        <c:spPr>
          <a:solidFill>
            <a:schemeClr val="accent1"/>
          </a:solidFill>
          <a:ln>
            <a:noFill/>
          </a:ln>
          <a:effectLst/>
        </c:spPr>
      </c:pivotFmt>
      <c:pivotFmt>
        <c:idx val="249"/>
        <c:spPr>
          <a:solidFill>
            <a:schemeClr val="accent1"/>
          </a:solidFill>
          <a:ln>
            <a:noFill/>
          </a:ln>
          <a:effectLst/>
        </c:spPr>
      </c:pivotFmt>
      <c:pivotFmt>
        <c:idx val="250"/>
        <c:spPr>
          <a:solidFill>
            <a:schemeClr val="accent1"/>
          </a:solidFill>
          <a:ln>
            <a:noFill/>
          </a:ln>
          <a:effectLst/>
        </c:spPr>
      </c:pivotFmt>
      <c:pivotFmt>
        <c:idx val="251"/>
        <c:spPr>
          <a:solidFill>
            <a:schemeClr val="accent1"/>
          </a:solidFill>
          <a:ln>
            <a:noFill/>
          </a:ln>
          <a:effectLst/>
        </c:spPr>
      </c:pivotFmt>
      <c:pivotFmt>
        <c:idx val="252"/>
        <c:spPr>
          <a:solidFill>
            <a:schemeClr val="accent1"/>
          </a:solidFill>
          <a:ln>
            <a:noFill/>
          </a:ln>
          <a:effectLst/>
        </c:spPr>
      </c:pivotFmt>
      <c:pivotFmt>
        <c:idx val="253"/>
        <c:spPr>
          <a:solidFill>
            <a:schemeClr val="accent1"/>
          </a:solidFill>
          <a:ln>
            <a:noFill/>
          </a:ln>
          <a:effectLst/>
        </c:spPr>
      </c:pivotFmt>
      <c:pivotFmt>
        <c:idx val="254"/>
        <c:spPr>
          <a:solidFill>
            <a:schemeClr val="accent1"/>
          </a:solidFill>
          <a:ln>
            <a:noFill/>
          </a:ln>
          <a:effectLst/>
        </c:spPr>
      </c:pivotFmt>
      <c:pivotFmt>
        <c:idx val="255"/>
        <c:spPr>
          <a:solidFill>
            <a:schemeClr val="accent1"/>
          </a:solidFill>
          <a:ln>
            <a:noFill/>
          </a:ln>
          <a:effectLst/>
        </c:spPr>
      </c:pivotFmt>
      <c:pivotFmt>
        <c:idx val="256"/>
        <c:spPr>
          <a:solidFill>
            <a:schemeClr val="accent1"/>
          </a:solidFill>
          <a:ln>
            <a:noFill/>
          </a:ln>
          <a:effectLst/>
        </c:spPr>
      </c:pivotFmt>
      <c:pivotFmt>
        <c:idx val="257"/>
        <c:spPr>
          <a:solidFill>
            <a:schemeClr val="accent1"/>
          </a:solidFill>
          <a:ln>
            <a:noFill/>
          </a:ln>
          <a:effectLst/>
        </c:spPr>
      </c:pivotFmt>
      <c:pivotFmt>
        <c:idx val="258"/>
        <c:spPr>
          <a:solidFill>
            <a:schemeClr val="accent1"/>
          </a:solidFill>
          <a:ln>
            <a:noFill/>
          </a:ln>
          <a:effectLst/>
        </c:spPr>
      </c:pivotFmt>
      <c:pivotFmt>
        <c:idx val="259"/>
        <c:spPr>
          <a:solidFill>
            <a:schemeClr val="accent1"/>
          </a:solidFill>
          <a:ln>
            <a:noFill/>
          </a:ln>
          <a:effectLst/>
        </c:spPr>
      </c:pivotFmt>
      <c:pivotFmt>
        <c:idx val="260"/>
        <c:spPr>
          <a:solidFill>
            <a:schemeClr val="accent1"/>
          </a:solidFill>
          <a:ln>
            <a:noFill/>
          </a:ln>
          <a:effectLst/>
        </c:spPr>
      </c:pivotFmt>
      <c:pivotFmt>
        <c:idx val="261"/>
        <c:spPr>
          <a:solidFill>
            <a:schemeClr val="accent1"/>
          </a:solidFill>
          <a:ln>
            <a:noFill/>
          </a:ln>
          <a:effectLst/>
        </c:spPr>
      </c:pivotFmt>
      <c:pivotFmt>
        <c:idx val="262"/>
        <c:spPr>
          <a:solidFill>
            <a:schemeClr val="accent1"/>
          </a:solidFill>
          <a:ln>
            <a:noFill/>
          </a:ln>
          <a:effectLst/>
        </c:spPr>
      </c:pivotFmt>
      <c:pivotFmt>
        <c:idx val="263"/>
        <c:spPr>
          <a:solidFill>
            <a:schemeClr val="accent1"/>
          </a:solidFill>
          <a:ln>
            <a:noFill/>
          </a:ln>
          <a:effectLst/>
        </c:spPr>
      </c:pivotFmt>
      <c:pivotFmt>
        <c:idx val="264"/>
        <c:spPr>
          <a:solidFill>
            <a:schemeClr val="accent1"/>
          </a:solidFill>
          <a:ln>
            <a:noFill/>
          </a:ln>
          <a:effectLst/>
        </c:spPr>
      </c:pivotFmt>
      <c:pivotFmt>
        <c:idx val="26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66"/>
        <c:spPr>
          <a:solidFill>
            <a:schemeClr val="accent1"/>
          </a:solidFill>
          <a:ln>
            <a:noFill/>
          </a:ln>
          <a:effectLst/>
        </c:spPr>
      </c:pivotFmt>
      <c:pivotFmt>
        <c:idx val="267"/>
        <c:spPr>
          <a:solidFill>
            <a:schemeClr val="accent1"/>
          </a:solidFill>
          <a:ln>
            <a:noFill/>
          </a:ln>
          <a:effectLst/>
        </c:spPr>
      </c:pivotFmt>
      <c:pivotFmt>
        <c:idx val="268"/>
        <c:spPr>
          <a:solidFill>
            <a:schemeClr val="accent1"/>
          </a:solidFill>
          <a:ln>
            <a:noFill/>
          </a:ln>
          <a:effectLst/>
        </c:spPr>
      </c:pivotFmt>
      <c:pivotFmt>
        <c:idx val="269"/>
        <c:spPr>
          <a:solidFill>
            <a:schemeClr val="accent1"/>
          </a:solidFill>
          <a:ln>
            <a:noFill/>
          </a:ln>
          <a:effectLst/>
        </c:spPr>
      </c:pivotFmt>
      <c:pivotFmt>
        <c:idx val="270"/>
        <c:spPr>
          <a:solidFill>
            <a:schemeClr val="accent1"/>
          </a:solidFill>
          <a:ln>
            <a:noFill/>
          </a:ln>
          <a:effectLst/>
        </c:spPr>
      </c:pivotFmt>
      <c:pivotFmt>
        <c:idx val="271"/>
        <c:spPr>
          <a:solidFill>
            <a:schemeClr val="accent1"/>
          </a:solidFill>
          <a:ln>
            <a:noFill/>
          </a:ln>
          <a:effectLst/>
        </c:spPr>
      </c:pivotFmt>
      <c:pivotFmt>
        <c:idx val="272"/>
        <c:spPr>
          <a:solidFill>
            <a:schemeClr val="accent1"/>
          </a:solidFill>
          <a:ln>
            <a:noFill/>
          </a:ln>
          <a:effectLst/>
        </c:spPr>
      </c:pivotFmt>
      <c:pivotFmt>
        <c:idx val="273"/>
        <c:spPr>
          <a:solidFill>
            <a:schemeClr val="accent1"/>
          </a:solidFill>
          <a:ln>
            <a:noFill/>
          </a:ln>
          <a:effectLst/>
        </c:spPr>
      </c:pivotFmt>
      <c:pivotFmt>
        <c:idx val="274"/>
        <c:spPr>
          <a:solidFill>
            <a:schemeClr val="accent1"/>
          </a:solidFill>
          <a:ln>
            <a:noFill/>
          </a:ln>
          <a:effectLst/>
        </c:spPr>
      </c:pivotFmt>
      <c:pivotFmt>
        <c:idx val="275"/>
        <c:spPr>
          <a:solidFill>
            <a:schemeClr val="accent1"/>
          </a:solidFill>
          <a:ln>
            <a:noFill/>
          </a:ln>
          <a:effectLst/>
        </c:spPr>
      </c:pivotFmt>
      <c:pivotFmt>
        <c:idx val="276"/>
        <c:spPr>
          <a:solidFill>
            <a:schemeClr val="accent1"/>
          </a:solidFill>
          <a:ln>
            <a:noFill/>
          </a:ln>
          <a:effectLst/>
        </c:spPr>
      </c:pivotFmt>
      <c:pivotFmt>
        <c:idx val="277"/>
        <c:spPr>
          <a:solidFill>
            <a:schemeClr val="accent1"/>
          </a:solidFill>
          <a:ln>
            <a:noFill/>
          </a:ln>
          <a:effectLst/>
        </c:spPr>
      </c:pivotFmt>
      <c:pivotFmt>
        <c:idx val="278"/>
        <c:spPr>
          <a:solidFill>
            <a:schemeClr val="accent1"/>
          </a:solidFill>
          <a:ln>
            <a:noFill/>
          </a:ln>
          <a:effectLst/>
        </c:spPr>
      </c:pivotFmt>
      <c:pivotFmt>
        <c:idx val="279"/>
        <c:spPr>
          <a:solidFill>
            <a:schemeClr val="accent1"/>
          </a:solidFill>
          <a:ln>
            <a:noFill/>
          </a:ln>
          <a:effectLst/>
        </c:spPr>
      </c:pivotFmt>
      <c:pivotFmt>
        <c:idx val="280"/>
        <c:spPr>
          <a:solidFill>
            <a:schemeClr val="accent1"/>
          </a:solidFill>
          <a:ln>
            <a:noFill/>
          </a:ln>
          <a:effectLst/>
        </c:spPr>
      </c:pivotFmt>
      <c:pivotFmt>
        <c:idx val="281"/>
        <c:spPr>
          <a:solidFill>
            <a:schemeClr val="accent1"/>
          </a:solidFill>
          <a:ln>
            <a:noFill/>
          </a:ln>
          <a:effectLst/>
        </c:spPr>
      </c:pivotFmt>
      <c:pivotFmt>
        <c:idx val="282"/>
        <c:spPr>
          <a:solidFill>
            <a:schemeClr val="accent1"/>
          </a:solidFill>
          <a:ln>
            <a:noFill/>
          </a:ln>
          <a:effectLst/>
        </c:spPr>
      </c:pivotFmt>
      <c:pivotFmt>
        <c:idx val="283"/>
        <c:spPr>
          <a:solidFill>
            <a:schemeClr val="accent1"/>
          </a:solidFill>
          <a:ln>
            <a:noFill/>
          </a:ln>
          <a:effectLst/>
        </c:spPr>
      </c:pivotFmt>
      <c:pivotFmt>
        <c:idx val="284"/>
        <c:spPr>
          <a:solidFill>
            <a:schemeClr val="accent1"/>
          </a:solidFill>
          <a:ln>
            <a:noFill/>
          </a:ln>
          <a:effectLst/>
        </c:spPr>
      </c:pivotFmt>
      <c:pivotFmt>
        <c:idx val="285"/>
        <c:spPr>
          <a:solidFill>
            <a:schemeClr val="accent1"/>
          </a:solidFill>
          <a:ln>
            <a:noFill/>
          </a:ln>
          <a:effectLst/>
        </c:spPr>
      </c:pivotFmt>
      <c:pivotFmt>
        <c:idx val="286"/>
        <c:spPr>
          <a:solidFill>
            <a:schemeClr val="accent1"/>
          </a:solidFill>
          <a:ln>
            <a:noFill/>
          </a:ln>
          <a:effectLst/>
        </c:spPr>
      </c:pivotFmt>
      <c:pivotFmt>
        <c:idx val="287"/>
        <c:spPr>
          <a:solidFill>
            <a:schemeClr val="accent1"/>
          </a:solidFill>
          <a:ln>
            <a:noFill/>
          </a:ln>
          <a:effectLst/>
        </c:spPr>
      </c:pivotFmt>
      <c:pivotFmt>
        <c:idx val="288"/>
        <c:spPr>
          <a:solidFill>
            <a:schemeClr val="accent1"/>
          </a:solidFill>
          <a:ln>
            <a:noFill/>
          </a:ln>
          <a:effectLst/>
        </c:spPr>
      </c:pivotFmt>
      <c:pivotFmt>
        <c:idx val="289"/>
        <c:spPr>
          <a:solidFill>
            <a:schemeClr val="accent1"/>
          </a:solidFill>
          <a:ln>
            <a:noFill/>
          </a:ln>
          <a:effectLst/>
        </c:spPr>
      </c:pivotFmt>
      <c:pivotFmt>
        <c:idx val="290"/>
        <c:spPr>
          <a:solidFill>
            <a:schemeClr val="accent1"/>
          </a:solidFill>
          <a:ln>
            <a:noFill/>
          </a:ln>
          <a:effectLst/>
        </c:spPr>
      </c:pivotFmt>
      <c:pivotFmt>
        <c:idx val="291"/>
        <c:spPr>
          <a:solidFill>
            <a:schemeClr val="accent1"/>
          </a:solidFill>
          <a:ln>
            <a:noFill/>
          </a:ln>
          <a:effectLst/>
        </c:spPr>
      </c:pivotFmt>
      <c:pivotFmt>
        <c:idx val="292"/>
        <c:spPr>
          <a:solidFill>
            <a:schemeClr val="accent1"/>
          </a:solidFill>
          <a:ln>
            <a:noFill/>
          </a:ln>
          <a:effectLst/>
        </c:spPr>
      </c:pivotFmt>
      <c:pivotFmt>
        <c:idx val="293"/>
        <c:spPr>
          <a:solidFill>
            <a:schemeClr val="accent1"/>
          </a:solidFill>
          <a:ln>
            <a:noFill/>
          </a:ln>
          <a:effectLst/>
        </c:spPr>
      </c:pivotFmt>
      <c:pivotFmt>
        <c:idx val="294"/>
        <c:spPr>
          <a:solidFill>
            <a:schemeClr val="accent1"/>
          </a:solidFill>
          <a:ln>
            <a:noFill/>
          </a:ln>
          <a:effectLst/>
        </c:spPr>
      </c:pivotFmt>
      <c:pivotFmt>
        <c:idx val="295"/>
        <c:spPr>
          <a:solidFill>
            <a:schemeClr val="accent1"/>
          </a:solidFill>
          <a:ln>
            <a:noFill/>
          </a:ln>
          <a:effectLst/>
        </c:spPr>
      </c:pivotFmt>
      <c:pivotFmt>
        <c:idx val="296"/>
        <c:spPr>
          <a:solidFill>
            <a:schemeClr val="accent1"/>
          </a:solidFill>
          <a:ln>
            <a:noFill/>
          </a:ln>
          <a:effectLst/>
        </c:spPr>
      </c:pivotFmt>
      <c:pivotFmt>
        <c:idx val="297"/>
        <c:spPr>
          <a:solidFill>
            <a:schemeClr val="accent1"/>
          </a:solidFill>
          <a:ln>
            <a:noFill/>
          </a:ln>
          <a:effectLst/>
        </c:spPr>
      </c:pivotFmt>
      <c:pivotFmt>
        <c:idx val="298"/>
        <c:spPr>
          <a:solidFill>
            <a:schemeClr val="accent1"/>
          </a:solidFill>
          <a:ln>
            <a:noFill/>
          </a:ln>
          <a:effectLst/>
        </c:spPr>
      </c:pivotFmt>
      <c:pivotFmt>
        <c:idx val="299"/>
        <c:spPr>
          <a:solidFill>
            <a:schemeClr val="accent1"/>
          </a:solidFill>
          <a:ln>
            <a:noFill/>
          </a:ln>
          <a:effectLst/>
        </c:spPr>
      </c:pivotFmt>
      <c:pivotFmt>
        <c:idx val="300"/>
        <c:spPr>
          <a:solidFill>
            <a:schemeClr val="accent1"/>
          </a:solidFill>
          <a:ln>
            <a:noFill/>
          </a:ln>
          <a:effectLst/>
        </c:spPr>
      </c:pivotFmt>
      <c:pivotFmt>
        <c:idx val="301"/>
        <c:spPr>
          <a:solidFill>
            <a:schemeClr val="accent1"/>
          </a:solidFill>
          <a:ln>
            <a:noFill/>
          </a:ln>
          <a:effectLst/>
        </c:spPr>
      </c:pivotFmt>
      <c:pivotFmt>
        <c:idx val="302"/>
        <c:spPr>
          <a:solidFill>
            <a:schemeClr val="accent1"/>
          </a:solidFill>
          <a:ln>
            <a:noFill/>
          </a:ln>
          <a:effectLst/>
        </c:spPr>
      </c:pivotFmt>
      <c:pivotFmt>
        <c:idx val="303"/>
        <c:spPr>
          <a:solidFill>
            <a:schemeClr val="accent1"/>
          </a:solidFill>
          <a:ln>
            <a:noFill/>
          </a:ln>
          <a:effectLst/>
        </c:spPr>
      </c:pivotFmt>
      <c:pivotFmt>
        <c:idx val="304"/>
        <c:spPr>
          <a:solidFill>
            <a:schemeClr val="accent1"/>
          </a:solidFill>
          <a:ln>
            <a:noFill/>
          </a:ln>
          <a:effectLst/>
        </c:spPr>
      </c:pivotFmt>
      <c:pivotFmt>
        <c:idx val="305"/>
        <c:spPr>
          <a:solidFill>
            <a:schemeClr val="accent1"/>
          </a:solidFill>
          <a:ln>
            <a:noFill/>
          </a:ln>
          <a:effectLst/>
        </c:spPr>
      </c:pivotFmt>
      <c:pivotFmt>
        <c:idx val="306"/>
        <c:spPr>
          <a:solidFill>
            <a:schemeClr val="accent1"/>
          </a:solidFill>
          <a:ln>
            <a:noFill/>
          </a:ln>
          <a:effectLst/>
        </c:spPr>
      </c:pivotFmt>
      <c:pivotFmt>
        <c:idx val="30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08"/>
        <c:spPr>
          <a:solidFill>
            <a:schemeClr val="accent1"/>
          </a:solidFill>
          <a:ln>
            <a:noFill/>
          </a:ln>
          <a:effectLst/>
        </c:spPr>
      </c:pivotFmt>
      <c:pivotFmt>
        <c:idx val="309"/>
        <c:spPr>
          <a:solidFill>
            <a:schemeClr val="accent1"/>
          </a:solidFill>
          <a:ln>
            <a:noFill/>
          </a:ln>
          <a:effectLst/>
        </c:spPr>
      </c:pivotFmt>
      <c:pivotFmt>
        <c:idx val="310"/>
        <c:spPr>
          <a:solidFill>
            <a:schemeClr val="accent1"/>
          </a:solidFill>
          <a:ln>
            <a:noFill/>
          </a:ln>
          <a:effectLst/>
        </c:spPr>
      </c:pivotFmt>
      <c:pivotFmt>
        <c:idx val="311"/>
        <c:spPr>
          <a:solidFill>
            <a:schemeClr val="accent1"/>
          </a:solidFill>
          <a:ln>
            <a:noFill/>
          </a:ln>
          <a:effectLst/>
        </c:spPr>
      </c:pivotFmt>
      <c:pivotFmt>
        <c:idx val="312"/>
        <c:spPr>
          <a:solidFill>
            <a:schemeClr val="accent1"/>
          </a:solidFill>
          <a:ln>
            <a:noFill/>
          </a:ln>
          <a:effectLst/>
        </c:spPr>
      </c:pivotFmt>
      <c:pivotFmt>
        <c:idx val="313"/>
        <c:spPr>
          <a:solidFill>
            <a:schemeClr val="accent1"/>
          </a:solidFill>
          <a:ln>
            <a:noFill/>
          </a:ln>
          <a:effectLst/>
        </c:spPr>
      </c:pivotFmt>
      <c:pivotFmt>
        <c:idx val="314"/>
        <c:spPr>
          <a:solidFill>
            <a:schemeClr val="accent1"/>
          </a:solidFill>
          <a:ln>
            <a:noFill/>
          </a:ln>
          <a:effectLst/>
        </c:spPr>
      </c:pivotFmt>
      <c:pivotFmt>
        <c:idx val="315"/>
        <c:spPr>
          <a:solidFill>
            <a:schemeClr val="accent1"/>
          </a:solidFill>
          <a:ln>
            <a:noFill/>
          </a:ln>
          <a:effectLst/>
        </c:spPr>
      </c:pivotFmt>
      <c:pivotFmt>
        <c:idx val="316"/>
        <c:spPr>
          <a:solidFill>
            <a:schemeClr val="accent1"/>
          </a:solidFill>
          <a:ln>
            <a:noFill/>
          </a:ln>
          <a:effectLst/>
        </c:spPr>
      </c:pivotFmt>
      <c:pivotFmt>
        <c:idx val="317"/>
        <c:spPr>
          <a:solidFill>
            <a:schemeClr val="accent1"/>
          </a:solidFill>
          <a:ln>
            <a:noFill/>
          </a:ln>
          <a:effectLst/>
        </c:spPr>
      </c:pivotFmt>
      <c:pivotFmt>
        <c:idx val="318"/>
        <c:spPr>
          <a:solidFill>
            <a:schemeClr val="accent1"/>
          </a:solidFill>
          <a:ln>
            <a:noFill/>
          </a:ln>
          <a:effectLst/>
        </c:spPr>
      </c:pivotFmt>
      <c:pivotFmt>
        <c:idx val="319"/>
        <c:spPr>
          <a:solidFill>
            <a:schemeClr val="accent1"/>
          </a:solidFill>
          <a:ln>
            <a:noFill/>
          </a:ln>
          <a:effectLst/>
        </c:spPr>
      </c:pivotFmt>
      <c:pivotFmt>
        <c:idx val="320"/>
        <c:spPr>
          <a:solidFill>
            <a:schemeClr val="accent1"/>
          </a:solidFill>
          <a:ln>
            <a:noFill/>
          </a:ln>
          <a:effectLst/>
        </c:spPr>
      </c:pivotFmt>
      <c:pivotFmt>
        <c:idx val="321"/>
        <c:spPr>
          <a:solidFill>
            <a:schemeClr val="accent1"/>
          </a:solidFill>
          <a:ln>
            <a:noFill/>
          </a:ln>
          <a:effectLst/>
        </c:spPr>
      </c:pivotFmt>
      <c:pivotFmt>
        <c:idx val="322"/>
        <c:spPr>
          <a:solidFill>
            <a:schemeClr val="accent1"/>
          </a:solidFill>
          <a:ln>
            <a:noFill/>
          </a:ln>
          <a:effectLst/>
        </c:spPr>
      </c:pivotFmt>
      <c:pivotFmt>
        <c:idx val="323"/>
        <c:spPr>
          <a:solidFill>
            <a:schemeClr val="accent1"/>
          </a:solidFill>
          <a:ln>
            <a:noFill/>
          </a:ln>
          <a:effectLst/>
        </c:spPr>
      </c:pivotFmt>
      <c:pivotFmt>
        <c:idx val="324"/>
        <c:spPr>
          <a:solidFill>
            <a:schemeClr val="accent1"/>
          </a:solidFill>
          <a:ln>
            <a:noFill/>
          </a:ln>
          <a:effectLst/>
        </c:spPr>
      </c:pivotFmt>
      <c:pivotFmt>
        <c:idx val="325"/>
        <c:spPr>
          <a:solidFill>
            <a:schemeClr val="accent1"/>
          </a:solidFill>
          <a:ln>
            <a:noFill/>
          </a:ln>
          <a:effectLst/>
        </c:spPr>
      </c:pivotFmt>
      <c:pivotFmt>
        <c:idx val="326"/>
        <c:spPr>
          <a:solidFill>
            <a:schemeClr val="accent1"/>
          </a:solidFill>
          <a:ln>
            <a:noFill/>
          </a:ln>
          <a:effectLst/>
        </c:spPr>
      </c:pivotFmt>
      <c:pivotFmt>
        <c:idx val="327"/>
        <c:spPr>
          <a:solidFill>
            <a:schemeClr val="accent1"/>
          </a:solidFill>
          <a:ln>
            <a:noFill/>
          </a:ln>
          <a:effectLst/>
        </c:spPr>
      </c:pivotFmt>
      <c:pivotFmt>
        <c:idx val="328"/>
        <c:spPr>
          <a:solidFill>
            <a:schemeClr val="accent1"/>
          </a:solidFill>
          <a:ln>
            <a:noFill/>
          </a:ln>
          <a:effectLst/>
        </c:spPr>
      </c:pivotFmt>
      <c:pivotFmt>
        <c:idx val="329"/>
        <c:spPr>
          <a:solidFill>
            <a:schemeClr val="accent1"/>
          </a:solidFill>
          <a:ln>
            <a:noFill/>
          </a:ln>
          <a:effectLst/>
        </c:spPr>
      </c:pivotFmt>
      <c:pivotFmt>
        <c:idx val="330"/>
        <c:spPr>
          <a:solidFill>
            <a:schemeClr val="accent1"/>
          </a:solidFill>
          <a:ln>
            <a:noFill/>
          </a:ln>
          <a:effectLst/>
        </c:spPr>
      </c:pivotFmt>
      <c:pivotFmt>
        <c:idx val="331"/>
        <c:spPr>
          <a:solidFill>
            <a:schemeClr val="accent1"/>
          </a:solidFill>
          <a:ln>
            <a:noFill/>
          </a:ln>
          <a:effectLst/>
        </c:spPr>
      </c:pivotFmt>
      <c:pivotFmt>
        <c:idx val="332"/>
        <c:spPr>
          <a:solidFill>
            <a:schemeClr val="accent1"/>
          </a:solidFill>
          <a:ln>
            <a:noFill/>
          </a:ln>
          <a:effectLst/>
        </c:spPr>
      </c:pivotFmt>
      <c:pivotFmt>
        <c:idx val="333"/>
        <c:spPr>
          <a:solidFill>
            <a:schemeClr val="accent1"/>
          </a:solidFill>
          <a:ln>
            <a:noFill/>
          </a:ln>
          <a:effectLst/>
        </c:spPr>
      </c:pivotFmt>
      <c:pivotFmt>
        <c:idx val="334"/>
        <c:spPr>
          <a:solidFill>
            <a:schemeClr val="accent1"/>
          </a:solidFill>
          <a:ln>
            <a:noFill/>
          </a:ln>
          <a:effectLst/>
        </c:spPr>
      </c:pivotFmt>
      <c:pivotFmt>
        <c:idx val="335"/>
        <c:spPr>
          <a:solidFill>
            <a:schemeClr val="accent1"/>
          </a:solidFill>
          <a:ln>
            <a:noFill/>
          </a:ln>
          <a:effectLst/>
        </c:spPr>
      </c:pivotFmt>
      <c:pivotFmt>
        <c:idx val="336"/>
        <c:spPr>
          <a:solidFill>
            <a:schemeClr val="accent1"/>
          </a:solidFill>
          <a:ln>
            <a:noFill/>
          </a:ln>
          <a:effectLst/>
        </c:spPr>
      </c:pivotFmt>
      <c:pivotFmt>
        <c:idx val="337"/>
        <c:spPr>
          <a:solidFill>
            <a:schemeClr val="accent1"/>
          </a:solidFill>
          <a:ln>
            <a:noFill/>
          </a:ln>
          <a:effectLst/>
        </c:spPr>
      </c:pivotFmt>
      <c:pivotFmt>
        <c:idx val="338"/>
        <c:spPr>
          <a:solidFill>
            <a:schemeClr val="accent1"/>
          </a:solidFill>
          <a:ln>
            <a:noFill/>
          </a:ln>
          <a:effectLst/>
        </c:spPr>
      </c:pivotFmt>
      <c:pivotFmt>
        <c:idx val="339"/>
        <c:spPr>
          <a:solidFill>
            <a:schemeClr val="accent1"/>
          </a:solidFill>
          <a:ln>
            <a:noFill/>
          </a:ln>
          <a:effectLst/>
        </c:spPr>
      </c:pivotFmt>
      <c:pivotFmt>
        <c:idx val="340"/>
        <c:spPr>
          <a:solidFill>
            <a:schemeClr val="accent1"/>
          </a:solidFill>
          <a:ln>
            <a:noFill/>
          </a:ln>
          <a:effectLst/>
        </c:spPr>
      </c:pivotFmt>
      <c:pivotFmt>
        <c:idx val="341"/>
        <c:spPr>
          <a:solidFill>
            <a:schemeClr val="accent1"/>
          </a:solidFill>
          <a:ln>
            <a:noFill/>
          </a:ln>
          <a:effectLst/>
        </c:spPr>
      </c:pivotFmt>
      <c:pivotFmt>
        <c:idx val="342"/>
        <c:spPr>
          <a:solidFill>
            <a:schemeClr val="accent1"/>
          </a:solidFill>
          <a:ln>
            <a:noFill/>
          </a:ln>
          <a:effectLst/>
        </c:spPr>
      </c:pivotFmt>
      <c:pivotFmt>
        <c:idx val="343"/>
        <c:spPr>
          <a:solidFill>
            <a:schemeClr val="accent1"/>
          </a:solidFill>
          <a:ln>
            <a:noFill/>
          </a:ln>
          <a:effectLst/>
        </c:spPr>
      </c:pivotFmt>
      <c:pivotFmt>
        <c:idx val="344"/>
        <c:spPr>
          <a:solidFill>
            <a:schemeClr val="accent1"/>
          </a:solidFill>
          <a:ln>
            <a:noFill/>
          </a:ln>
          <a:effectLst/>
        </c:spPr>
      </c:pivotFmt>
      <c:pivotFmt>
        <c:idx val="345"/>
        <c:spPr>
          <a:solidFill>
            <a:schemeClr val="accent1"/>
          </a:solidFill>
          <a:ln>
            <a:noFill/>
          </a:ln>
          <a:effectLst/>
        </c:spPr>
      </c:pivotFmt>
      <c:pivotFmt>
        <c:idx val="346"/>
        <c:spPr>
          <a:solidFill>
            <a:schemeClr val="accent1"/>
          </a:solidFill>
          <a:ln>
            <a:noFill/>
          </a:ln>
          <a:effectLst/>
        </c:spPr>
      </c:pivotFmt>
      <c:pivotFmt>
        <c:idx val="347"/>
        <c:spPr>
          <a:solidFill>
            <a:schemeClr val="accent1"/>
          </a:solidFill>
          <a:ln>
            <a:noFill/>
          </a:ln>
          <a:effectLst/>
        </c:spPr>
      </c:pivotFmt>
      <c:pivotFmt>
        <c:idx val="348"/>
        <c:spPr>
          <a:solidFill>
            <a:schemeClr val="accent1"/>
          </a:solidFill>
          <a:ln>
            <a:noFill/>
          </a:ln>
          <a:effectLst/>
        </c:spPr>
      </c:pivotFmt>
    </c:pivotFmts>
    <c:plotArea>
      <c:layout/>
      <c:ofPieChart>
        <c:ofPieType val="pie"/>
        <c:varyColors val="1"/>
        <c:ser>
          <c:idx val="0"/>
          <c:order val="0"/>
          <c:tx>
            <c:strRef>
              <c:f>Data_2!$B$4:$B$5</c:f>
              <c:strCache>
                <c:ptCount val="1"/>
                <c:pt idx="0">
                  <c:v>successful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157-400E-A9DE-2F8A5DE8AB12}"/>
              </c:ext>
            </c:extLst>
          </c:dPt>
          <c:dPt>
            <c:idx val="1"/>
            <c:bubble3D val="0"/>
            <c:spPr>
              <a:gradFill flip="none" rotWithShape="1">
                <a:gsLst>
                  <a:gs pos="0">
                    <a:schemeClr val="accent1">
                      <a:shade val="30000"/>
                      <a:satMod val="115000"/>
                    </a:schemeClr>
                  </a:gs>
                  <a:gs pos="50000">
                    <a:schemeClr val="accent1">
                      <a:shade val="67500"/>
                      <a:satMod val="115000"/>
                    </a:schemeClr>
                  </a:gs>
                  <a:gs pos="100000">
                    <a:schemeClr val="accent1">
                      <a:shade val="100000"/>
                      <a:satMod val="115000"/>
                    </a:schemeClr>
                  </a:gs>
                </a:gsLst>
                <a:path path="circle">
                  <a:fillToRect l="50000" t="50000" r="50000" b="50000"/>
                </a:path>
                <a:tileRect/>
              </a:gra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157-400E-A9DE-2F8A5DE8AB1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3157-400E-A9DE-2F8A5DE8AB1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3157-400E-A9DE-2F8A5DE8AB12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3157-400E-A9DE-2F8A5DE8AB12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3157-400E-A9DE-2F8A5DE8AB12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D-3157-400E-A9DE-2F8A5DE8AB12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F-3157-400E-A9DE-2F8A5DE8AB12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1-3157-400E-A9DE-2F8A5DE8AB12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3-3157-400E-A9DE-2F8A5DE8AB12}"/>
              </c:ext>
            </c:extLst>
          </c:dPt>
          <c:dPt>
            <c:idx val="10"/>
            <c:bubble3D val="0"/>
            <c:spPr>
              <a:solidFill>
                <a:schemeClr val="accent5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5-3157-400E-A9DE-2F8A5DE8AB12}"/>
              </c:ext>
            </c:extLst>
          </c:dPt>
          <c:dPt>
            <c:idx val="11"/>
            <c:bubble3D val="0"/>
            <c:spPr>
              <a:solidFill>
                <a:schemeClr val="accent6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7-3157-400E-A9DE-2F8A5DE8AB12}"/>
              </c:ext>
            </c:extLst>
          </c:dPt>
          <c:dPt>
            <c:idx val="12"/>
            <c:bubble3D val="0"/>
            <c:spPr>
              <a:solidFill>
                <a:schemeClr val="accent1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9-3157-400E-A9DE-2F8A5DE8AB12}"/>
              </c:ext>
            </c:extLst>
          </c:dPt>
          <c:dPt>
            <c:idx val="13"/>
            <c:bubble3D val="0"/>
            <c:spPr>
              <a:solidFill>
                <a:schemeClr val="accent2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B-3157-400E-A9DE-2F8A5DE8AB12}"/>
              </c:ext>
            </c:extLst>
          </c:dPt>
          <c:dPt>
            <c:idx val="14"/>
            <c:bubble3D val="0"/>
            <c:spPr>
              <a:solidFill>
                <a:schemeClr val="accent3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D-3157-400E-A9DE-2F8A5DE8AB12}"/>
              </c:ext>
            </c:extLst>
          </c:dPt>
          <c:dPt>
            <c:idx val="15"/>
            <c:bubble3D val="0"/>
            <c:spPr>
              <a:solidFill>
                <a:schemeClr val="accent4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1F-3157-400E-A9DE-2F8A5DE8AB12}"/>
              </c:ext>
            </c:extLst>
          </c:dPt>
          <c:dPt>
            <c:idx val="16"/>
            <c:bubble3D val="0"/>
            <c:spPr>
              <a:solidFill>
                <a:schemeClr val="accent5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1-3157-400E-A9DE-2F8A5DE8AB12}"/>
              </c:ext>
            </c:extLst>
          </c:dPt>
          <c:dPt>
            <c:idx val="17"/>
            <c:bubble3D val="0"/>
            <c:spPr>
              <a:solidFill>
                <a:schemeClr val="accent6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3-3157-400E-A9DE-2F8A5DE8AB12}"/>
              </c:ext>
            </c:extLst>
          </c:dPt>
          <c:dPt>
            <c:idx val="18"/>
            <c:bubble3D val="0"/>
            <c:spPr>
              <a:solidFill>
                <a:schemeClr val="accent1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5-3157-400E-A9DE-2F8A5DE8AB12}"/>
              </c:ext>
            </c:extLst>
          </c:dPt>
          <c:dPt>
            <c:idx val="19"/>
            <c:bubble3D val="0"/>
            <c:spPr>
              <a:solidFill>
                <a:schemeClr val="accent2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7-3157-400E-A9DE-2F8A5DE8AB12}"/>
              </c:ext>
            </c:extLst>
          </c:dPt>
          <c:dPt>
            <c:idx val="20"/>
            <c:bubble3D val="0"/>
            <c:spPr>
              <a:solidFill>
                <a:schemeClr val="accent3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9-3157-400E-A9DE-2F8A5DE8AB12}"/>
              </c:ext>
            </c:extLst>
          </c:dPt>
          <c:dPt>
            <c:idx val="21"/>
            <c:bubble3D val="0"/>
            <c:spPr>
              <a:solidFill>
                <a:schemeClr val="accent4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B-3157-400E-A9DE-2F8A5DE8AB12}"/>
              </c:ext>
            </c:extLst>
          </c:dPt>
          <c:dPt>
            <c:idx val="22"/>
            <c:bubble3D val="0"/>
            <c:spPr>
              <a:solidFill>
                <a:schemeClr val="accent5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D-3157-400E-A9DE-2F8A5DE8AB12}"/>
              </c:ext>
            </c:extLst>
          </c:dPt>
          <c:dPt>
            <c:idx val="23"/>
            <c:bubble3D val="0"/>
            <c:spPr>
              <a:solidFill>
                <a:schemeClr val="accent6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2F-3157-400E-A9DE-2F8A5DE8AB12}"/>
              </c:ext>
            </c:extLst>
          </c:dPt>
          <c:dPt>
            <c:idx val="24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1-3157-400E-A9DE-2F8A5DE8AB12}"/>
              </c:ext>
            </c:extLst>
          </c:dPt>
          <c:dPt>
            <c:idx val="25"/>
            <c:bubble3D val="0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3-3157-400E-A9DE-2F8A5DE8AB12}"/>
              </c:ext>
            </c:extLst>
          </c:dPt>
          <c:dPt>
            <c:idx val="26"/>
            <c:bubble3D val="0"/>
            <c:spPr>
              <a:solidFill>
                <a:schemeClr val="accent3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5-3157-400E-A9DE-2F8A5DE8AB12}"/>
              </c:ext>
            </c:extLst>
          </c:dPt>
          <c:dPt>
            <c:idx val="27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7-3157-400E-A9DE-2F8A5DE8AB12}"/>
              </c:ext>
            </c:extLst>
          </c:dPt>
          <c:dPt>
            <c:idx val="28"/>
            <c:bubble3D val="0"/>
            <c:spPr>
              <a:solidFill>
                <a:schemeClr val="accent5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9-3157-400E-A9DE-2F8A5DE8AB12}"/>
              </c:ext>
            </c:extLst>
          </c:dPt>
          <c:dPt>
            <c:idx val="29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B-3157-400E-A9DE-2F8A5DE8AB12}"/>
              </c:ext>
            </c:extLst>
          </c:dPt>
          <c:dPt>
            <c:idx val="30"/>
            <c:bubble3D val="0"/>
            <c:spPr>
              <a:solidFill>
                <a:schemeClr val="accent1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D-3157-400E-A9DE-2F8A5DE8AB12}"/>
              </c:ext>
            </c:extLst>
          </c:dPt>
          <c:dPt>
            <c:idx val="31"/>
            <c:bubble3D val="0"/>
            <c:spPr>
              <a:solidFill>
                <a:schemeClr val="accent2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3F-3157-400E-A9DE-2F8A5DE8AB12}"/>
              </c:ext>
            </c:extLst>
          </c:dPt>
          <c:dPt>
            <c:idx val="32"/>
            <c:bubble3D val="0"/>
            <c:spPr>
              <a:solidFill>
                <a:schemeClr val="accent3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1-3157-400E-A9DE-2F8A5DE8AB12}"/>
              </c:ext>
            </c:extLst>
          </c:dPt>
          <c:dPt>
            <c:idx val="33"/>
            <c:bubble3D val="0"/>
            <c:spPr>
              <a:solidFill>
                <a:schemeClr val="accent4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3-3157-400E-A9DE-2F8A5DE8AB12}"/>
              </c:ext>
            </c:extLst>
          </c:dPt>
          <c:dPt>
            <c:idx val="34"/>
            <c:bubble3D val="0"/>
            <c:spPr>
              <a:solidFill>
                <a:schemeClr val="accent5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5-3157-400E-A9DE-2F8A5DE8AB12}"/>
              </c:ext>
            </c:extLst>
          </c:dPt>
          <c:dPt>
            <c:idx val="35"/>
            <c:bubble3D val="0"/>
            <c:spPr>
              <a:solidFill>
                <a:schemeClr val="accent6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7-3157-400E-A9DE-2F8A5DE8AB12}"/>
              </c:ext>
            </c:extLst>
          </c:dPt>
          <c:dPt>
            <c:idx val="36"/>
            <c:bubble3D val="0"/>
            <c:spPr>
              <a:solidFill>
                <a:schemeClr val="accent1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9-3157-400E-A9DE-2F8A5DE8AB12}"/>
              </c:ext>
            </c:extLst>
          </c:dPt>
          <c:dPt>
            <c:idx val="37"/>
            <c:bubble3D val="0"/>
            <c:spPr>
              <a:solidFill>
                <a:schemeClr val="accent2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B-3157-400E-A9DE-2F8A5DE8AB12}"/>
              </c:ext>
            </c:extLst>
          </c:dPt>
          <c:dPt>
            <c:idx val="38"/>
            <c:bubble3D val="0"/>
            <c:spPr>
              <a:solidFill>
                <a:schemeClr val="accent3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D-3157-400E-A9DE-2F8A5DE8AB12}"/>
              </c:ext>
            </c:extLst>
          </c:dPt>
          <c:dPt>
            <c:idx val="39"/>
            <c:bubble3D val="0"/>
            <c:spPr>
              <a:solidFill>
                <a:schemeClr val="accent4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4F-3157-400E-A9DE-2F8A5DE8AB12}"/>
              </c:ext>
            </c:extLst>
          </c:dPt>
          <c:dPt>
            <c:idx val="40"/>
            <c:bubble3D val="0"/>
            <c:spPr>
              <a:solidFill>
                <a:schemeClr val="accent5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51-3157-400E-A9DE-2F8A5DE8AB12}"/>
              </c:ext>
            </c:extLst>
          </c:dPt>
          <c:dPt>
            <c:idx val="41"/>
            <c:bubble3D val="0"/>
            <c:spPr>
              <a:solidFill>
                <a:schemeClr val="accent6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53-3157-400E-A9DE-2F8A5DE8AB1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Data_2!$A$6:$A$47</c:f>
              <c:strCache>
                <c:ptCount val="41"/>
                <c:pt idx="0">
                  <c:v>plays</c:v>
                </c:pt>
                <c:pt idx="1">
                  <c:v>rock</c:v>
                </c:pt>
                <c:pt idx="2">
                  <c:v>wearables</c:v>
                </c:pt>
                <c:pt idx="3">
                  <c:v>spaces</c:v>
                </c:pt>
                <c:pt idx="4">
                  <c:v>documentary</c:v>
                </c:pt>
                <c:pt idx="5">
                  <c:v>photobooks</c:v>
                </c:pt>
                <c:pt idx="6">
                  <c:v>web</c:v>
                </c:pt>
                <c:pt idx="7">
                  <c:v>indie rock</c:v>
                </c:pt>
                <c:pt idx="8">
                  <c:v>hardware</c:v>
                </c:pt>
                <c:pt idx="9">
                  <c:v>food trucks</c:v>
                </c:pt>
                <c:pt idx="10">
                  <c:v>musical</c:v>
                </c:pt>
                <c:pt idx="11">
                  <c:v>video games</c:v>
                </c:pt>
                <c:pt idx="12">
                  <c:v>animation</c:v>
                </c:pt>
                <c:pt idx="13">
                  <c:v>drama</c:v>
                </c:pt>
                <c:pt idx="14">
                  <c:v>tabletop games</c:v>
                </c:pt>
                <c:pt idx="15">
                  <c:v>faith</c:v>
                </c:pt>
                <c:pt idx="16">
                  <c:v>jazz</c:v>
                </c:pt>
                <c:pt idx="17">
                  <c:v>space exploration</c:v>
                </c:pt>
                <c:pt idx="18">
                  <c:v>shorts</c:v>
                </c:pt>
                <c:pt idx="19">
                  <c:v>television</c:v>
                </c:pt>
                <c:pt idx="20">
                  <c:v>nonfiction</c:v>
                </c:pt>
                <c:pt idx="21">
                  <c:v>translations</c:v>
                </c:pt>
                <c:pt idx="22">
                  <c:v>electronic music</c:v>
                </c:pt>
                <c:pt idx="23">
                  <c:v>fiction</c:v>
                </c:pt>
                <c:pt idx="24">
                  <c:v>classical music</c:v>
                </c:pt>
                <c:pt idx="25">
                  <c:v>mobile games</c:v>
                </c:pt>
                <c:pt idx="26">
                  <c:v>pop</c:v>
                </c:pt>
                <c:pt idx="27">
                  <c:v>children's books</c:v>
                </c:pt>
                <c:pt idx="28">
                  <c:v>science fiction</c:v>
                </c:pt>
                <c:pt idx="29">
                  <c:v>small batch</c:v>
                </c:pt>
                <c:pt idx="30">
                  <c:v>audio</c:v>
                </c:pt>
                <c:pt idx="31">
                  <c:v>nature</c:v>
                </c:pt>
                <c:pt idx="32">
                  <c:v>art books</c:v>
                </c:pt>
                <c:pt idx="33">
                  <c:v>world music</c:v>
                </c:pt>
                <c:pt idx="34">
                  <c:v>radio &amp; podcasts</c:v>
                </c:pt>
                <c:pt idx="35">
                  <c:v>gadgets</c:v>
                </c:pt>
                <c:pt idx="36">
                  <c:v>makerspaces</c:v>
                </c:pt>
                <c:pt idx="37">
                  <c:v>people</c:v>
                </c:pt>
                <c:pt idx="38">
                  <c:v>metal</c:v>
                </c:pt>
                <c:pt idx="39">
                  <c:v>places</c:v>
                </c:pt>
                <c:pt idx="40">
                  <c:v>restaurants</c:v>
                </c:pt>
              </c:strCache>
            </c:strRef>
          </c:cat>
          <c:val>
            <c:numRef>
              <c:f>Data_2!$B$6:$B$47</c:f>
              <c:numCache>
                <c:formatCode>General</c:formatCode>
                <c:ptCount val="41"/>
                <c:pt idx="0">
                  <c:v>694</c:v>
                </c:pt>
                <c:pt idx="1">
                  <c:v>260</c:v>
                </c:pt>
                <c:pt idx="2">
                  <c:v>20</c:v>
                </c:pt>
                <c:pt idx="3">
                  <c:v>85</c:v>
                </c:pt>
                <c:pt idx="4">
                  <c:v>180</c:v>
                </c:pt>
                <c:pt idx="5">
                  <c:v>103</c:v>
                </c:pt>
                <c:pt idx="7">
                  <c:v>140</c:v>
                </c:pt>
                <c:pt idx="8">
                  <c:v>140</c:v>
                </c:pt>
                <c:pt idx="10">
                  <c:v>60</c:v>
                </c:pt>
                <c:pt idx="14">
                  <c:v>80</c:v>
                </c:pt>
                <c:pt idx="17">
                  <c:v>40</c:v>
                </c:pt>
                <c:pt idx="18">
                  <c:v>60</c:v>
                </c:pt>
                <c:pt idx="19">
                  <c:v>60</c:v>
                </c:pt>
                <c:pt idx="20">
                  <c:v>60</c:v>
                </c:pt>
                <c:pt idx="22">
                  <c:v>40</c:v>
                </c:pt>
                <c:pt idx="24">
                  <c:v>40</c:v>
                </c:pt>
                <c:pt idx="26">
                  <c:v>40</c:v>
                </c:pt>
                <c:pt idx="29">
                  <c:v>34</c:v>
                </c:pt>
                <c:pt idx="34">
                  <c:v>20</c:v>
                </c:pt>
                <c:pt idx="36">
                  <c:v>9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54-3157-400E-A9DE-2F8A5DE8AB12}"/>
            </c:ext>
          </c:extLst>
        </c:ser>
        <c:ser>
          <c:idx val="1"/>
          <c:order val="1"/>
          <c:tx>
            <c:strRef>
              <c:f>Data_2!$C$4:$C$5</c:f>
              <c:strCache>
                <c:ptCount val="1"/>
                <c:pt idx="0">
                  <c:v>failed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56-3157-400E-A9DE-2F8A5DE8AB1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58-3157-400E-A9DE-2F8A5DE8AB1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5A-3157-400E-A9DE-2F8A5DE8AB1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5C-3157-400E-A9DE-2F8A5DE8AB12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5E-3157-400E-A9DE-2F8A5DE8AB12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0-3157-400E-A9DE-2F8A5DE8AB12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2-3157-400E-A9DE-2F8A5DE8AB12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4-3157-400E-A9DE-2F8A5DE8AB12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6-3157-400E-A9DE-2F8A5DE8AB12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8-3157-400E-A9DE-2F8A5DE8AB12}"/>
              </c:ext>
            </c:extLst>
          </c:dPt>
          <c:dPt>
            <c:idx val="10"/>
            <c:bubble3D val="0"/>
            <c:spPr>
              <a:solidFill>
                <a:schemeClr val="accent5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A-3157-400E-A9DE-2F8A5DE8AB12}"/>
              </c:ext>
            </c:extLst>
          </c:dPt>
          <c:dPt>
            <c:idx val="11"/>
            <c:bubble3D val="0"/>
            <c:spPr>
              <a:solidFill>
                <a:schemeClr val="accent6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C-3157-400E-A9DE-2F8A5DE8AB12}"/>
              </c:ext>
            </c:extLst>
          </c:dPt>
          <c:dPt>
            <c:idx val="12"/>
            <c:bubble3D val="0"/>
            <c:spPr>
              <a:solidFill>
                <a:schemeClr val="accent1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6E-3157-400E-A9DE-2F8A5DE8AB12}"/>
              </c:ext>
            </c:extLst>
          </c:dPt>
          <c:dPt>
            <c:idx val="13"/>
            <c:bubble3D val="0"/>
            <c:spPr>
              <a:solidFill>
                <a:schemeClr val="accent2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0-3157-400E-A9DE-2F8A5DE8AB12}"/>
              </c:ext>
            </c:extLst>
          </c:dPt>
          <c:dPt>
            <c:idx val="14"/>
            <c:bubble3D val="0"/>
            <c:spPr>
              <a:solidFill>
                <a:schemeClr val="accent3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2-3157-400E-A9DE-2F8A5DE8AB12}"/>
              </c:ext>
            </c:extLst>
          </c:dPt>
          <c:dPt>
            <c:idx val="15"/>
            <c:bubble3D val="0"/>
            <c:spPr>
              <a:solidFill>
                <a:schemeClr val="accent4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4-3157-400E-A9DE-2F8A5DE8AB12}"/>
              </c:ext>
            </c:extLst>
          </c:dPt>
          <c:dPt>
            <c:idx val="16"/>
            <c:bubble3D val="0"/>
            <c:spPr>
              <a:solidFill>
                <a:schemeClr val="accent5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6-3157-400E-A9DE-2F8A5DE8AB12}"/>
              </c:ext>
            </c:extLst>
          </c:dPt>
          <c:dPt>
            <c:idx val="17"/>
            <c:bubble3D val="0"/>
            <c:spPr>
              <a:solidFill>
                <a:schemeClr val="accent6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8-3157-400E-A9DE-2F8A5DE8AB12}"/>
              </c:ext>
            </c:extLst>
          </c:dPt>
          <c:dPt>
            <c:idx val="18"/>
            <c:bubble3D val="0"/>
            <c:spPr>
              <a:solidFill>
                <a:schemeClr val="accent1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A-3157-400E-A9DE-2F8A5DE8AB12}"/>
              </c:ext>
            </c:extLst>
          </c:dPt>
          <c:dPt>
            <c:idx val="19"/>
            <c:bubble3D val="0"/>
            <c:spPr>
              <a:solidFill>
                <a:schemeClr val="accent2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C-3157-400E-A9DE-2F8A5DE8AB12}"/>
              </c:ext>
            </c:extLst>
          </c:dPt>
          <c:dPt>
            <c:idx val="20"/>
            <c:bubble3D val="0"/>
            <c:spPr>
              <a:solidFill>
                <a:schemeClr val="accent3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7E-3157-400E-A9DE-2F8A5DE8AB12}"/>
              </c:ext>
            </c:extLst>
          </c:dPt>
          <c:dPt>
            <c:idx val="21"/>
            <c:bubble3D val="0"/>
            <c:spPr>
              <a:solidFill>
                <a:schemeClr val="accent4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0-3157-400E-A9DE-2F8A5DE8AB12}"/>
              </c:ext>
            </c:extLst>
          </c:dPt>
          <c:dPt>
            <c:idx val="22"/>
            <c:bubble3D val="0"/>
            <c:spPr>
              <a:solidFill>
                <a:schemeClr val="accent5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2-3157-400E-A9DE-2F8A5DE8AB12}"/>
              </c:ext>
            </c:extLst>
          </c:dPt>
          <c:dPt>
            <c:idx val="23"/>
            <c:bubble3D val="0"/>
            <c:spPr>
              <a:solidFill>
                <a:schemeClr val="accent6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4-3157-400E-A9DE-2F8A5DE8AB12}"/>
              </c:ext>
            </c:extLst>
          </c:dPt>
          <c:dPt>
            <c:idx val="24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6-3157-400E-A9DE-2F8A5DE8AB12}"/>
              </c:ext>
            </c:extLst>
          </c:dPt>
          <c:dPt>
            <c:idx val="25"/>
            <c:bubble3D val="0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8-3157-400E-A9DE-2F8A5DE8AB12}"/>
              </c:ext>
            </c:extLst>
          </c:dPt>
          <c:dPt>
            <c:idx val="26"/>
            <c:bubble3D val="0"/>
            <c:spPr>
              <a:solidFill>
                <a:schemeClr val="accent3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A-3157-400E-A9DE-2F8A5DE8AB12}"/>
              </c:ext>
            </c:extLst>
          </c:dPt>
          <c:dPt>
            <c:idx val="27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C-3157-400E-A9DE-2F8A5DE8AB12}"/>
              </c:ext>
            </c:extLst>
          </c:dPt>
          <c:dPt>
            <c:idx val="28"/>
            <c:bubble3D val="0"/>
            <c:spPr>
              <a:solidFill>
                <a:schemeClr val="accent5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8E-3157-400E-A9DE-2F8A5DE8AB12}"/>
              </c:ext>
            </c:extLst>
          </c:dPt>
          <c:dPt>
            <c:idx val="29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0-3157-400E-A9DE-2F8A5DE8AB12}"/>
              </c:ext>
            </c:extLst>
          </c:dPt>
          <c:dPt>
            <c:idx val="30"/>
            <c:bubble3D val="0"/>
            <c:spPr>
              <a:solidFill>
                <a:schemeClr val="accent1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2-3157-400E-A9DE-2F8A5DE8AB12}"/>
              </c:ext>
            </c:extLst>
          </c:dPt>
          <c:dPt>
            <c:idx val="31"/>
            <c:bubble3D val="0"/>
            <c:spPr>
              <a:solidFill>
                <a:schemeClr val="accent2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4-3157-400E-A9DE-2F8A5DE8AB12}"/>
              </c:ext>
            </c:extLst>
          </c:dPt>
          <c:dPt>
            <c:idx val="32"/>
            <c:bubble3D val="0"/>
            <c:spPr>
              <a:solidFill>
                <a:schemeClr val="accent3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6-3157-400E-A9DE-2F8A5DE8AB12}"/>
              </c:ext>
            </c:extLst>
          </c:dPt>
          <c:dPt>
            <c:idx val="33"/>
            <c:bubble3D val="0"/>
            <c:spPr>
              <a:solidFill>
                <a:schemeClr val="accent4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8-3157-400E-A9DE-2F8A5DE8AB12}"/>
              </c:ext>
            </c:extLst>
          </c:dPt>
          <c:dPt>
            <c:idx val="34"/>
            <c:bubble3D val="0"/>
            <c:spPr>
              <a:solidFill>
                <a:schemeClr val="accent5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A-3157-400E-A9DE-2F8A5DE8AB12}"/>
              </c:ext>
            </c:extLst>
          </c:dPt>
          <c:dPt>
            <c:idx val="35"/>
            <c:bubble3D val="0"/>
            <c:spPr>
              <a:solidFill>
                <a:schemeClr val="accent6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C-3157-400E-A9DE-2F8A5DE8AB12}"/>
              </c:ext>
            </c:extLst>
          </c:dPt>
          <c:dPt>
            <c:idx val="36"/>
            <c:bubble3D val="0"/>
            <c:spPr>
              <a:solidFill>
                <a:schemeClr val="accent1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9E-3157-400E-A9DE-2F8A5DE8AB12}"/>
              </c:ext>
            </c:extLst>
          </c:dPt>
          <c:dPt>
            <c:idx val="37"/>
            <c:bubble3D val="0"/>
            <c:spPr>
              <a:solidFill>
                <a:schemeClr val="accent2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0-3157-400E-A9DE-2F8A5DE8AB12}"/>
              </c:ext>
            </c:extLst>
          </c:dPt>
          <c:dPt>
            <c:idx val="38"/>
            <c:bubble3D val="0"/>
            <c:spPr>
              <a:solidFill>
                <a:schemeClr val="accent3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2-3157-400E-A9DE-2F8A5DE8AB12}"/>
              </c:ext>
            </c:extLst>
          </c:dPt>
          <c:dPt>
            <c:idx val="39"/>
            <c:bubble3D val="0"/>
            <c:spPr>
              <a:solidFill>
                <a:schemeClr val="accent4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4-3157-400E-A9DE-2F8A5DE8AB12}"/>
              </c:ext>
            </c:extLst>
          </c:dPt>
          <c:dPt>
            <c:idx val="40"/>
            <c:bubble3D val="0"/>
            <c:spPr>
              <a:solidFill>
                <a:schemeClr val="accent5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6-3157-400E-A9DE-2F8A5DE8AB12}"/>
              </c:ext>
            </c:extLst>
          </c:dPt>
          <c:dPt>
            <c:idx val="41"/>
            <c:bubble3D val="0"/>
            <c:spPr>
              <a:solidFill>
                <a:schemeClr val="accent6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8-3157-400E-A9DE-2F8A5DE8AB12}"/>
              </c:ext>
            </c:extLst>
          </c:dPt>
          <c:cat>
            <c:strRef>
              <c:f>Data_2!$A$6:$A$47</c:f>
              <c:strCache>
                <c:ptCount val="41"/>
                <c:pt idx="0">
                  <c:v>plays</c:v>
                </c:pt>
                <c:pt idx="1">
                  <c:v>rock</c:v>
                </c:pt>
                <c:pt idx="2">
                  <c:v>wearables</c:v>
                </c:pt>
                <c:pt idx="3">
                  <c:v>spaces</c:v>
                </c:pt>
                <c:pt idx="4">
                  <c:v>documentary</c:v>
                </c:pt>
                <c:pt idx="5">
                  <c:v>photobooks</c:v>
                </c:pt>
                <c:pt idx="6">
                  <c:v>web</c:v>
                </c:pt>
                <c:pt idx="7">
                  <c:v>indie rock</c:v>
                </c:pt>
                <c:pt idx="8">
                  <c:v>hardware</c:v>
                </c:pt>
                <c:pt idx="9">
                  <c:v>food trucks</c:v>
                </c:pt>
                <c:pt idx="10">
                  <c:v>musical</c:v>
                </c:pt>
                <c:pt idx="11">
                  <c:v>video games</c:v>
                </c:pt>
                <c:pt idx="12">
                  <c:v>animation</c:v>
                </c:pt>
                <c:pt idx="13">
                  <c:v>drama</c:v>
                </c:pt>
                <c:pt idx="14">
                  <c:v>tabletop games</c:v>
                </c:pt>
                <c:pt idx="15">
                  <c:v>faith</c:v>
                </c:pt>
                <c:pt idx="16">
                  <c:v>jazz</c:v>
                </c:pt>
                <c:pt idx="17">
                  <c:v>space exploration</c:v>
                </c:pt>
                <c:pt idx="18">
                  <c:v>shorts</c:v>
                </c:pt>
                <c:pt idx="19">
                  <c:v>television</c:v>
                </c:pt>
                <c:pt idx="20">
                  <c:v>nonfiction</c:v>
                </c:pt>
                <c:pt idx="21">
                  <c:v>translations</c:v>
                </c:pt>
                <c:pt idx="22">
                  <c:v>electronic music</c:v>
                </c:pt>
                <c:pt idx="23">
                  <c:v>fiction</c:v>
                </c:pt>
                <c:pt idx="24">
                  <c:v>classical music</c:v>
                </c:pt>
                <c:pt idx="25">
                  <c:v>mobile games</c:v>
                </c:pt>
                <c:pt idx="26">
                  <c:v>pop</c:v>
                </c:pt>
                <c:pt idx="27">
                  <c:v>children's books</c:v>
                </c:pt>
                <c:pt idx="28">
                  <c:v>science fiction</c:v>
                </c:pt>
                <c:pt idx="29">
                  <c:v>small batch</c:v>
                </c:pt>
                <c:pt idx="30">
                  <c:v>audio</c:v>
                </c:pt>
                <c:pt idx="31">
                  <c:v>nature</c:v>
                </c:pt>
                <c:pt idx="32">
                  <c:v>art books</c:v>
                </c:pt>
                <c:pt idx="33">
                  <c:v>world music</c:v>
                </c:pt>
                <c:pt idx="34">
                  <c:v>radio &amp; podcasts</c:v>
                </c:pt>
                <c:pt idx="35">
                  <c:v>gadgets</c:v>
                </c:pt>
                <c:pt idx="36">
                  <c:v>makerspaces</c:v>
                </c:pt>
                <c:pt idx="37">
                  <c:v>people</c:v>
                </c:pt>
                <c:pt idx="38">
                  <c:v>metal</c:v>
                </c:pt>
                <c:pt idx="39">
                  <c:v>places</c:v>
                </c:pt>
                <c:pt idx="40">
                  <c:v>restaurants</c:v>
                </c:pt>
              </c:strCache>
            </c:strRef>
          </c:cat>
          <c:val>
            <c:numRef>
              <c:f>Data_2!$C$6:$C$47</c:f>
              <c:numCache>
                <c:formatCode>General</c:formatCode>
                <c:ptCount val="41"/>
                <c:pt idx="0">
                  <c:v>353</c:v>
                </c:pt>
                <c:pt idx="2">
                  <c:v>120</c:v>
                </c:pt>
                <c:pt idx="3">
                  <c:v>80</c:v>
                </c:pt>
                <c:pt idx="5">
                  <c:v>57</c:v>
                </c:pt>
                <c:pt idx="6">
                  <c:v>60</c:v>
                </c:pt>
                <c:pt idx="7">
                  <c:v>20</c:v>
                </c:pt>
                <c:pt idx="9">
                  <c:v>120</c:v>
                </c:pt>
                <c:pt idx="10">
                  <c:v>60</c:v>
                </c:pt>
                <c:pt idx="11">
                  <c:v>100</c:v>
                </c:pt>
                <c:pt idx="12">
                  <c:v>100</c:v>
                </c:pt>
                <c:pt idx="13">
                  <c:v>80</c:v>
                </c:pt>
                <c:pt idx="15">
                  <c:v>40</c:v>
                </c:pt>
                <c:pt idx="16">
                  <c:v>60</c:v>
                </c:pt>
                <c:pt idx="17">
                  <c:v>2</c:v>
                </c:pt>
                <c:pt idx="21">
                  <c:v>47</c:v>
                </c:pt>
                <c:pt idx="23">
                  <c:v>40</c:v>
                </c:pt>
                <c:pt idx="25">
                  <c:v>40</c:v>
                </c:pt>
                <c:pt idx="27">
                  <c:v>40</c:v>
                </c:pt>
                <c:pt idx="31">
                  <c:v>20</c:v>
                </c:pt>
                <c:pt idx="35">
                  <c:v>20</c:v>
                </c:pt>
                <c:pt idx="36">
                  <c:v>11</c:v>
                </c:pt>
                <c:pt idx="37">
                  <c:v>20</c:v>
                </c:pt>
                <c:pt idx="39">
                  <c:v>20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A9-3157-400E-A9DE-2F8A5DE8AB12}"/>
            </c:ext>
          </c:extLst>
        </c:ser>
        <c:ser>
          <c:idx val="2"/>
          <c:order val="2"/>
          <c:tx>
            <c:strRef>
              <c:f>Data_2!$D$4:$D$5</c:f>
              <c:strCache>
                <c:ptCount val="1"/>
                <c:pt idx="0">
                  <c:v>canceled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B-3157-400E-A9DE-2F8A5DE8AB1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D-3157-400E-A9DE-2F8A5DE8AB1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AF-3157-400E-A9DE-2F8A5DE8AB1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1-3157-400E-A9DE-2F8A5DE8AB12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3-3157-400E-A9DE-2F8A5DE8AB12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5-3157-400E-A9DE-2F8A5DE8AB12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7-3157-400E-A9DE-2F8A5DE8AB12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9-3157-400E-A9DE-2F8A5DE8AB12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B-3157-400E-A9DE-2F8A5DE8AB12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D-3157-400E-A9DE-2F8A5DE8AB12}"/>
              </c:ext>
            </c:extLst>
          </c:dPt>
          <c:dPt>
            <c:idx val="10"/>
            <c:bubble3D val="0"/>
            <c:spPr>
              <a:solidFill>
                <a:schemeClr val="accent5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BF-3157-400E-A9DE-2F8A5DE8AB12}"/>
              </c:ext>
            </c:extLst>
          </c:dPt>
          <c:dPt>
            <c:idx val="11"/>
            <c:bubble3D val="0"/>
            <c:spPr>
              <a:solidFill>
                <a:schemeClr val="accent6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1-3157-400E-A9DE-2F8A5DE8AB12}"/>
              </c:ext>
            </c:extLst>
          </c:dPt>
          <c:dPt>
            <c:idx val="12"/>
            <c:bubble3D val="0"/>
            <c:spPr>
              <a:solidFill>
                <a:schemeClr val="accent1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3-3157-400E-A9DE-2F8A5DE8AB12}"/>
              </c:ext>
            </c:extLst>
          </c:dPt>
          <c:dPt>
            <c:idx val="13"/>
            <c:bubble3D val="0"/>
            <c:spPr>
              <a:solidFill>
                <a:schemeClr val="accent2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5-3157-400E-A9DE-2F8A5DE8AB12}"/>
              </c:ext>
            </c:extLst>
          </c:dPt>
          <c:dPt>
            <c:idx val="14"/>
            <c:bubble3D val="0"/>
            <c:spPr>
              <a:solidFill>
                <a:schemeClr val="accent3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7-3157-400E-A9DE-2F8A5DE8AB12}"/>
              </c:ext>
            </c:extLst>
          </c:dPt>
          <c:dPt>
            <c:idx val="15"/>
            <c:bubble3D val="0"/>
            <c:spPr>
              <a:solidFill>
                <a:schemeClr val="accent4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9-3157-400E-A9DE-2F8A5DE8AB12}"/>
              </c:ext>
            </c:extLst>
          </c:dPt>
          <c:dPt>
            <c:idx val="16"/>
            <c:bubble3D val="0"/>
            <c:spPr>
              <a:solidFill>
                <a:schemeClr val="accent5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B-3157-400E-A9DE-2F8A5DE8AB12}"/>
              </c:ext>
            </c:extLst>
          </c:dPt>
          <c:dPt>
            <c:idx val="17"/>
            <c:bubble3D val="0"/>
            <c:spPr>
              <a:solidFill>
                <a:schemeClr val="accent6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D-3157-400E-A9DE-2F8A5DE8AB12}"/>
              </c:ext>
            </c:extLst>
          </c:dPt>
          <c:dPt>
            <c:idx val="18"/>
            <c:bubble3D val="0"/>
            <c:spPr>
              <a:solidFill>
                <a:schemeClr val="accent1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CF-3157-400E-A9DE-2F8A5DE8AB12}"/>
              </c:ext>
            </c:extLst>
          </c:dPt>
          <c:dPt>
            <c:idx val="19"/>
            <c:bubble3D val="0"/>
            <c:spPr>
              <a:solidFill>
                <a:schemeClr val="accent2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1-3157-400E-A9DE-2F8A5DE8AB12}"/>
              </c:ext>
            </c:extLst>
          </c:dPt>
          <c:dPt>
            <c:idx val="20"/>
            <c:bubble3D val="0"/>
            <c:spPr>
              <a:solidFill>
                <a:schemeClr val="accent3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3-3157-400E-A9DE-2F8A5DE8AB12}"/>
              </c:ext>
            </c:extLst>
          </c:dPt>
          <c:dPt>
            <c:idx val="21"/>
            <c:bubble3D val="0"/>
            <c:spPr>
              <a:solidFill>
                <a:schemeClr val="accent4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5-3157-400E-A9DE-2F8A5DE8AB12}"/>
              </c:ext>
            </c:extLst>
          </c:dPt>
          <c:dPt>
            <c:idx val="22"/>
            <c:bubble3D val="0"/>
            <c:spPr>
              <a:solidFill>
                <a:schemeClr val="accent5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7-3157-400E-A9DE-2F8A5DE8AB12}"/>
              </c:ext>
            </c:extLst>
          </c:dPt>
          <c:dPt>
            <c:idx val="23"/>
            <c:bubble3D val="0"/>
            <c:spPr>
              <a:solidFill>
                <a:schemeClr val="accent6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9-3157-400E-A9DE-2F8A5DE8AB12}"/>
              </c:ext>
            </c:extLst>
          </c:dPt>
          <c:dPt>
            <c:idx val="24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B-3157-400E-A9DE-2F8A5DE8AB12}"/>
              </c:ext>
            </c:extLst>
          </c:dPt>
          <c:dPt>
            <c:idx val="25"/>
            <c:bubble3D val="0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D-3157-400E-A9DE-2F8A5DE8AB12}"/>
              </c:ext>
            </c:extLst>
          </c:dPt>
          <c:dPt>
            <c:idx val="26"/>
            <c:bubble3D val="0"/>
            <c:spPr>
              <a:solidFill>
                <a:schemeClr val="accent3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DF-3157-400E-A9DE-2F8A5DE8AB12}"/>
              </c:ext>
            </c:extLst>
          </c:dPt>
          <c:dPt>
            <c:idx val="27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1-3157-400E-A9DE-2F8A5DE8AB12}"/>
              </c:ext>
            </c:extLst>
          </c:dPt>
          <c:dPt>
            <c:idx val="28"/>
            <c:bubble3D val="0"/>
            <c:spPr>
              <a:solidFill>
                <a:schemeClr val="accent5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3-3157-400E-A9DE-2F8A5DE8AB12}"/>
              </c:ext>
            </c:extLst>
          </c:dPt>
          <c:dPt>
            <c:idx val="29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5-3157-400E-A9DE-2F8A5DE8AB12}"/>
              </c:ext>
            </c:extLst>
          </c:dPt>
          <c:dPt>
            <c:idx val="30"/>
            <c:bubble3D val="0"/>
            <c:spPr>
              <a:solidFill>
                <a:schemeClr val="accent1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7-3157-400E-A9DE-2F8A5DE8AB12}"/>
              </c:ext>
            </c:extLst>
          </c:dPt>
          <c:dPt>
            <c:idx val="31"/>
            <c:bubble3D val="0"/>
            <c:spPr>
              <a:solidFill>
                <a:schemeClr val="accent2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9-3157-400E-A9DE-2F8A5DE8AB12}"/>
              </c:ext>
            </c:extLst>
          </c:dPt>
          <c:dPt>
            <c:idx val="32"/>
            <c:bubble3D val="0"/>
            <c:spPr>
              <a:solidFill>
                <a:schemeClr val="accent3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B-3157-400E-A9DE-2F8A5DE8AB12}"/>
              </c:ext>
            </c:extLst>
          </c:dPt>
          <c:dPt>
            <c:idx val="33"/>
            <c:bubble3D val="0"/>
            <c:spPr>
              <a:solidFill>
                <a:schemeClr val="accent4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D-3157-400E-A9DE-2F8A5DE8AB12}"/>
              </c:ext>
            </c:extLst>
          </c:dPt>
          <c:dPt>
            <c:idx val="34"/>
            <c:bubble3D val="0"/>
            <c:spPr>
              <a:solidFill>
                <a:schemeClr val="accent5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EF-3157-400E-A9DE-2F8A5DE8AB12}"/>
              </c:ext>
            </c:extLst>
          </c:dPt>
          <c:dPt>
            <c:idx val="35"/>
            <c:bubble3D val="0"/>
            <c:spPr>
              <a:solidFill>
                <a:schemeClr val="accent6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F1-3157-400E-A9DE-2F8A5DE8AB12}"/>
              </c:ext>
            </c:extLst>
          </c:dPt>
          <c:dPt>
            <c:idx val="36"/>
            <c:bubble3D val="0"/>
            <c:spPr>
              <a:solidFill>
                <a:schemeClr val="accent1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F3-3157-400E-A9DE-2F8A5DE8AB12}"/>
              </c:ext>
            </c:extLst>
          </c:dPt>
          <c:dPt>
            <c:idx val="37"/>
            <c:bubble3D val="0"/>
            <c:spPr>
              <a:solidFill>
                <a:schemeClr val="accent2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F5-3157-400E-A9DE-2F8A5DE8AB12}"/>
              </c:ext>
            </c:extLst>
          </c:dPt>
          <c:dPt>
            <c:idx val="38"/>
            <c:bubble3D val="0"/>
            <c:spPr>
              <a:solidFill>
                <a:schemeClr val="accent3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F7-3157-400E-A9DE-2F8A5DE8AB12}"/>
              </c:ext>
            </c:extLst>
          </c:dPt>
          <c:dPt>
            <c:idx val="39"/>
            <c:bubble3D val="0"/>
            <c:spPr>
              <a:solidFill>
                <a:schemeClr val="accent4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F9-3157-400E-A9DE-2F8A5DE8AB12}"/>
              </c:ext>
            </c:extLst>
          </c:dPt>
          <c:dPt>
            <c:idx val="40"/>
            <c:bubble3D val="0"/>
            <c:spPr>
              <a:solidFill>
                <a:schemeClr val="accent5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FB-3157-400E-A9DE-2F8A5DE8AB12}"/>
              </c:ext>
            </c:extLst>
          </c:dPt>
          <c:dPt>
            <c:idx val="41"/>
            <c:bubble3D val="0"/>
            <c:spPr>
              <a:solidFill>
                <a:schemeClr val="accent6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FD-3157-400E-A9DE-2F8A5DE8AB12}"/>
              </c:ext>
            </c:extLst>
          </c:dPt>
          <c:cat>
            <c:strRef>
              <c:f>Data_2!$A$6:$A$47</c:f>
              <c:strCache>
                <c:ptCount val="41"/>
                <c:pt idx="0">
                  <c:v>plays</c:v>
                </c:pt>
                <c:pt idx="1">
                  <c:v>rock</c:v>
                </c:pt>
                <c:pt idx="2">
                  <c:v>wearables</c:v>
                </c:pt>
                <c:pt idx="3">
                  <c:v>spaces</c:v>
                </c:pt>
                <c:pt idx="4">
                  <c:v>documentary</c:v>
                </c:pt>
                <c:pt idx="5">
                  <c:v>photobooks</c:v>
                </c:pt>
                <c:pt idx="6">
                  <c:v>web</c:v>
                </c:pt>
                <c:pt idx="7">
                  <c:v>indie rock</c:v>
                </c:pt>
                <c:pt idx="8">
                  <c:v>hardware</c:v>
                </c:pt>
                <c:pt idx="9">
                  <c:v>food trucks</c:v>
                </c:pt>
                <c:pt idx="10">
                  <c:v>musical</c:v>
                </c:pt>
                <c:pt idx="11">
                  <c:v>video games</c:v>
                </c:pt>
                <c:pt idx="12">
                  <c:v>animation</c:v>
                </c:pt>
                <c:pt idx="13">
                  <c:v>drama</c:v>
                </c:pt>
                <c:pt idx="14">
                  <c:v>tabletop games</c:v>
                </c:pt>
                <c:pt idx="15">
                  <c:v>faith</c:v>
                </c:pt>
                <c:pt idx="16">
                  <c:v>jazz</c:v>
                </c:pt>
                <c:pt idx="17">
                  <c:v>space exploration</c:v>
                </c:pt>
                <c:pt idx="18">
                  <c:v>shorts</c:v>
                </c:pt>
                <c:pt idx="19">
                  <c:v>television</c:v>
                </c:pt>
                <c:pt idx="20">
                  <c:v>nonfiction</c:v>
                </c:pt>
                <c:pt idx="21">
                  <c:v>translations</c:v>
                </c:pt>
                <c:pt idx="22">
                  <c:v>electronic music</c:v>
                </c:pt>
                <c:pt idx="23">
                  <c:v>fiction</c:v>
                </c:pt>
                <c:pt idx="24">
                  <c:v>classical music</c:v>
                </c:pt>
                <c:pt idx="25">
                  <c:v>mobile games</c:v>
                </c:pt>
                <c:pt idx="26">
                  <c:v>pop</c:v>
                </c:pt>
                <c:pt idx="27">
                  <c:v>children's books</c:v>
                </c:pt>
                <c:pt idx="28">
                  <c:v>science fiction</c:v>
                </c:pt>
                <c:pt idx="29">
                  <c:v>small batch</c:v>
                </c:pt>
                <c:pt idx="30">
                  <c:v>audio</c:v>
                </c:pt>
                <c:pt idx="31">
                  <c:v>nature</c:v>
                </c:pt>
                <c:pt idx="32">
                  <c:v>art books</c:v>
                </c:pt>
                <c:pt idx="33">
                  <c:v>world music</c:v>
                </c:pt>
                <c:pt idx="34">
                  <c:v>radio &amp; podcasts</c:v>
                </c:pt>
                <c:pt idx="35">
                  <c:v>gadgets</c:v>
                </c:pt>
                <c:pt idx="36">
                  <c:v>makerspaces</c:v>
                </c:pt>
                <c:pt idx="37">
                  <c:v>people</c:v>
                </c:pt>
                <c:pt idx="38">
                  <c:v>metal</c:v>
                </c:pt>
                <c:pt idx="39">
                  <c:v>places</c:v>
                </c:pt>
                <c:pt idx="40">
                  <c:v>restaurants</c:v>
                </c:pt>
              </c:strCache>
            </c:strRef>
          </c:cat>
          <c:val>
            <c:numRef>
              <c:f>Data_2!$D$6:$D$47</c:f>
              <c:numCache>
                <c:formatCode>General</c:formatCode>
                <c:ptCount val="41"/>
                <c:pt idx="2">
                  <c:v>60</c:v>
                </c:pt>
                <c:pt idx="3">
                  <c:v>17</c:v>
                </c:pt>
                <c:pt idx="6">
                  <c:v>100</c:v>
                </c:pt>
                <c:pt idx="9">
                  <c:v>20</c:v>
                </c:pt>
                <c:pt idx="10">
                  <c:v>20</c:v>
                </c:pt>
                <c:pt idx="17">
                  <c:v>18</c:v>
                </c:pt>
                <c:pt idx="21">
                  <c:v>10</c:v>
                </c:pt>
                <c:pt idx="28">
                  <c:v>40</c:v>
                </c:pt>
                <c:pt idx="30">
                  <c:v>24</c:v>
                </c:pt>
                <c:pt idx="32">
                  <c:v>20</c:v>
                </c:pt>
                <c:pt idx="33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FE-3157-400E-A9DE-2F8A5DE8AB12}"/>
            </c:ext>
          </c:extLst>
        </c:ser>
        <c:ser>
          <c:idx val="3"/>
          <c:order val="3"/>
          <c:tx>
            <c:strRef>
              <c:f>Data_2!$E$4:$E$5</c:f>
              <c:strCache>
                <c:ptCount val="1"/>
                <c:pt idx="0">
                  <c:v>live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0-3157-400E-A9DE-2F8A5DE8AB1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2-3157-400E-A9DE-2F8A5DE8AB1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4-3157-400E-A9DE-2F8A5DE8AB1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6-3157-400E-A9DE-2F8A5DE8AB12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8-3157-400E-A9DE-2F8A5DE8AB12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A-3157-400E-A9DE-2F8A5DE8AB12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C-3157-400E-A9DE-2F8A5DE8AB12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0E-3157-400E-A9DE-2F8A5DE8AB12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0-3157-400E-A9DE-2F8A5DE8AB12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2-3157-400E-A9DE-2F8A5DE8AB12}"/>
              </c:ext>
            </c:extLst>
          </c:dPt>
          <c:dPt>
            <c:idx val="10"/>
            <c:bubble3D val="0"/>
            <c:spPr>
              <a:solidFill>
                <a:schemeClr val="accent5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4-3157-400E-A9DE-2F8A5DE8AB12}"/>
              </c:ext>
            </c:extLst>
          </c:dPt>
          <c:dPt>
            <c:idx val="11"/>
            <c:bubble3D val="0"/>
            <c:spPr>
              <a:solidFill>
                <a:schemeClr val="accent6">
                  <a:lumMod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6-3157-400E-A9DE-2F8A5DE8AB12}"/>
              </c:ext>
            </c:extLst>
          </c:dPt>
          <c:dPt>
            <c:idx val="12"/>
            <c:bubble3D val="0"/>
            <c:spPr>
              <a:solidFill>
                <a:schemeClr val="accent1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8-3157-400E-A9DE-2F8A5DE8AB12}"/>
              </c:ext>
            </c:extLst>
          </c:dPt>
          <c:dPt>
            <c:idx val="13"/>
            <c:bubble3D val="0"/>
            <c:spPr>
              <a:solidFill>
                <a:schemeClr val="accent2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A-3157-400E-A9DE-2F8A5DE8AB12}"/>
              </c:ext>
            </c:extLst>
          </c:dPt>
          <c:dPt>
            <c:idx val="14"/>
            <c:bubble3D val="0"/>
            <c:spPr>
              <a:solidFill>
                <a:schemeClr val="accent3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C-3157-400E-A9DE-2F8A5DE8AB12}"/>
              </c:ext>
            </c:extLst>
          </c:dPt>
          <c:dPt>
            <c:idx val="15"/>
            <c:bubble3D val="0"/>
            <c:spPr>
              <a:solidFill>
                <a:schemeClr val="accent4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1E-3157-400E-A9DE-2F8A5DE8AB12}"/>
              </c:ext>
            </c:extLst>
          </c:dPt>
          <c:dPt>
            <c:idx val="16"/>
            <c:bubble3D val="0"/>
            <c:spPr>
              <a:solidFill>
                <a:schemeClr val="accent5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0-3157-400E-A9DE-2F8A5DE8AB12}"/>
              </c:ext>
            </c:extLst>
          </c:dPt>
          <c:dPt>
            <c:idx val="17"/>
            <c:bubble3D val="0"/>
            <c:spPr>
              <a:solidFill>
                <a:schemeClr val="accent6">
                  <a:lumMod val="80000"/>
                  <a:lumOff val="2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2-3157-400E-A9DE-2F8A5DE8AB12}"/>
              </c:ext>
            </c:extLst>
          </c:dPt>
          <c:dPt>
            <c:idx val="18"/>
            <c:bubble3D val="0"/>
            <c:spPr>
              <a:solidFill>
                <a:schemeClr val="accent1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4-3157-400E-A9DE-2F8A5DE8AB12}"/>
              </c:ext>
            </c:extLst>
          </c:dPt>
          <c:dPt>
            <c:idx val="19"/>
            <c:bubble3D val="0"/>
            <c:spPr>
              <a:solidFill>
                <a:schemeClr val="accent2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6-3157-400E-A9DE-2F8A5DE8AB12}"/>
              </c:ext>
            </c:extLst>
          </c:dPt>
          <c:dPt>
            <c:idx val="20"/>
            <c:bubble3D val="0"/>
            <c:spPr>
              <a:solidFill>
                <a:schemeClr val="accent3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8-3157-400E-A9DE-2F8A5DE8AB12}"/>
              </c:ext>
            </c:extLst>
          </c:dPt>
          <c:dPt>
            <c:idx val="21"/>
            <c:bubble3D val="0"/>
            <c:spPr>
              <a:solidFill>
                <a:schemeClr val="accent4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A-3157-400E-A9DE-2F8A5DE8AB12}"/>
              </c:ext>
            </c:extLst>
          </c:dPt>
          <c:dPt>
            <c:idx val="22"/>
            <c:bubble3D val="0"/>
            <c:spPr>
              <a:solidFill>
                <a:schemeClr val="accent5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C-3157-400E-A9DE-2F8A5DE8AB12}"/>
              </c:ext>
            </c:extLst>
          </c:dPt>
          <c:dPt>
            <c:idx val="23"/>
            <c:bubble3D val="0"/>
            <c:spPr>
              <a:solidFill>
                <a:schemeClr val="accent6">
                  <a:lumMod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2E-3157-400E-A9DE-2F8A5DE8AB12}"/>
              </c:ext>
            </c:extLst>
          </c:dPt>
          <c:dPt>
            <c:idx val="24"/>
            <c:bubble3D val="0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0-3157-400E-A9DE-2F8A5DE8AB12}"/>
              </c:ext>
            </c:extLst>
          </c:dPt>
          <c:dPt>
            <c:idx val="25"/>
            <c:bubble3D val="0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2-3157-400E-A9DE-2F8A5DE8AB12}"/>
              </c:ext>
            </c:extLst>
          </c:dPt>
          <c:dPt>
            <c:idx val="26"/>
            <c:bubble3D val="0"/>
            <c:spPr>
              <a:solidFill>
                <a:schemeClr val="accent3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4-3157-400E-A9DE-2F8A5DE8AB12}"/>
              </c:ext>
            </c:extLst>
          </c:dPt>
          <c:dPt>
            <c:idx val="27"/>
            <c:bubble3D val="0"/>
            <c:spPr>
              <a:solidFill>
                <a:schemeClr val="accent4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6-3157-400E-A9DE-2F8A5DE8AB12}"/>
              </c:ext>
            </c:extLst>
          </c:dPt>
          <c:dPt>
            <c:idx val="28"/>
            <c:bubble3D val="0"/>
            <c:spPr>
              <a:solidFill>
                <a:schemeClr val="accent5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8-3157-400E-A9DE-2F8A5DE8AB12}"/>
              </c:ext>
            </c:extLst>
          </c:dPt>
          <c:dPt>
            <c:idx val="29"/>
            <c:bubble3D val="0"/>
            <c:spPr>
              <a:solidFill>
                <a:schemeClr val="accent6">
                  <a:lumMod val="60000"/>
                  <a:lumOff val="4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A-3157-400E-A9DE-2F8A5DE8AB12}"/>
              </c:ext>
            </c:extLst>
          </c:dPt>
          <c:dPt>
            <c:idx val="30"/>
            <c:bubble3D val="0"/>
            <c:spPr>
              <a:solidFill>
                <a:schemeClr val="accent1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C-3157-400E-A9DE-2F8A5DE8AB12}"/>
              </c:ext>
            </c:extLst>
          </c:dPt>
          <c:dPt>
            <c:idx val="31"/>
            <c:bubble3D val="0"/>
            <c:spPr>
              <a:solidFill>
                <a:schemeClr val="accent2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3E-3157-400E-A9DE-2F8A5DE8AB12}"/>
              </c:ext>
            </c:extLst>
          </c:dPt>
          <c:dPt>
            <c:idx val="32"/>
            <c:bubble3D val="0"/>
            <c:spPr>
              <a:solidFill>
                <a:schemeClr val="accent3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0-3157-400E-A9DE-2F8A5DE8AB12}"/>
              </c:ext>
            </c:extLst>
          </c:dPt>
          <c:dPt>
            <c:idx val="33"/>
            <c:bubble3D val="0"/>
            <c:spPr>
              <a:solidFill>
                <a:schemeClr val="accent4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2-3157-400E-A9DE-2F8A5DE8AB12}"/>
              </c:ext>
            </c:extLst>
          </c:dPt>
          <c:dPt>
            <c:idx val="34"/>
            <c:bubble3D val="0"/>
            <c:spPr>
              <a:solidFill>
                <a:schemeClr val="accent5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4-3157-400E-A9DE-2F8A5DE8AB12}"/>
              </c:ext>
            </c:extLst>
          </c:dPt>
          <c:dPt>
            <c:idx val="35"/>
            <c:bubble3D val="0"/>
            <c:spPr>
              <a:solidFill>
                <a:schemeClr val="accent6">
                  <a:lumMod val="5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6-3157-400E-A9DE-2F8A5DE8AB12}"/>
              </c:ext>
            </c:extLst>
          </c:dPt>
          <c:dPt>
            <c:idx val="36"/>
            <c:bubble3D val="0"/>
            <c:spPr>
              <a:solidFill>
                <a:schemeClr val="accent1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8-3157-400E-A9DE-2F8A5DE8AB12}"/>
              </c:ext>
            </c:extLst>
          </c:dPt>
          <c:dPt>
            <c:idx val="37"/>
            <c:bubble3D val="0"/>
            <c:spPr>
              <a:solidFill>
                <a:schemeClr val="accent2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A-3157-400E-A9DE-2F8A5DE8AB12}"/>
              </c:ext>
            </c:extLst>
          </c:dPt>
          <c:dPt>
            <c:idx val="38"/>
            <c:bubble3D val="0"/>
            <c:spPr>
              <a:solidFill>
                <a:schemeClr val="accent3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C-3157-400E-A9DE-2F8A5DE8AB12}"/>
              </c:ext>
            </c:extLst>
          </c:dPt>
          <c:dPt>
            <c:idx val="39"/>
            <c:bubble3D val="0"/>
            <c:spPr>
              <a:solidFill>
                <a:schemeClr val="accent4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4E-3157-400E-A9DE-2F8A5DE8AB12}"/>
              </c:ext>
            </c:extLst>
          </c:dPt>
          <c:dPt>
            <c:idx val="40"/>
            <c:bubble3D val="0"/>
            <c:spPr>
              <a:solidFill>
                <a:schemeClr val="accent5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50-3157-400E-A9DE-2F8A5DE8AB12}"/>
              </c:ext>
            </c:extLst>
          </c:dPt>
          <c:dPt>
            <c:idx val="41"/>
            <c:bubble3D val="0"/>
            <c:spPr>
              <a:solidFill>
                <a:schemeClr val="accent6">
                  <a:lumMod val="70000"/>
                  <a:lumOff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152-3157-400E-A9DE-2F8A5DE8AB12}"/>
              </c:ext>
            </c:extLst>
          </c:dPt>
          <c:cat>
            <c:strRef>
              <c:f>Data_2!$A$6:$A$47</c:f>
              <c:strCache>
                <c:ptCount val="41"/>
                <c:pt idx="0">
                  <c:v>plays</c:v>
                </c:pt>
                <c:pt idx="1">
                  <c:v>rock</c:v>
                </c:pt>
                <c:pt idx="2">
                  <c:v>wearables</c:v>
                </c:pt>
                <c:pt idx="3">
                  <c:v>spaces</c:v>
                </c:pt>
                <c:pt idx="4">
                  <c:v>documentary</c:v>
                </c:pt>
                <c:pt idx="5">
                  <c:v>photobooks</c:v>
                </c:pt>
                <c:pt idx="6">
                  <c:v>web</c:v>
                </c:pt>
                <c:pt idx="7">
                  <c:v>indie rock</c:v>
                </c:pt>
                <c:pt idx="8">
                  <c:v>hardware</c:v>
                </c:pt>
                <c:pt idx="9">
                  <c:v>food trucks</c:v>
                </c:pt>
                <c:pt idx="10">
                  <c:v>musical</c:v>
                </c:pt>
                <c:pt idx="11">
                  <c:v>video games</c:v>
                </c:pt>
                <c:pt idx="12">
                  <c:v>animation</c:v>
                </c:pt>
                <c:pt idx="13">
                  <c:v>drama</c:v>
                </c:pt>
                <c:pt idx="14">
                  <c:v>tabletop games</c:v>
                </c:pt>
                <c:pt idx="15">
                  <c:v>faith</c:v>
                </c:pt>
                <c:pt idx="16">
                  <c:v>jazz</c:v>
                </c:pt>
                <c:pt idx="17">
                  <c:v>space exploration</c:v>
                </c:pt>
                <c:pt idx="18">
                  <c:v>shorts</c:v>
                </c:pt>
                <c:pt idx="19">
                  <c:v>television</c:v>
                </c:pt>
                <c:pt idx="20">
                  <c:v>nonfiction</c:v>
                </c:pt>
                <c:pt idx="21">
                  <c:v>translations</c:v>
                </c:pt>
                <c:pt idx="22">
                  <c:v>electronic music</c:v>
                </c:pt>
                <c:pt idx="23">
                  <c:v>fiction</c:v>
                </c:pt>
                <c:pt idx="24">
                  <c:v>classical music</c:v>
                </c:pt>
                <c:pt idx="25">
                  <c:v>mobile games</c:v>
                </c:pt>
                <c:pt idx="26">
                  <c:v>pop</c:v>
                </c:pt>
                <c:pt idx="27">
                  <c:v>children's books</c:v>
                </c:pt>
                <c:pt idx="28">
                  <c:v>science fiction</c:v>
                </c:pt>
                <c:pt idx="29">
                  <c:v>small batch</c:v>
                </c:pt>
                <c:pt idx="30">
                  <c:v>audio</c:v>
                </c:pt>
                <c:pt idx="31">
                  <c:v>nature</c:v>
                </c:pt>
                <c:pt idx="32">
                  <c:v>art books</c:v>
                </c:pt>
                <c:pt idx="33">
                  <c:v>world music</c:v>
                </c:pt>
                <c:pt idx="34">
                  <c:v>radio &amp; podcasts</c:v>
                </c:pt>
                <c:pt idx="35">
                  <c:v>gadgets</c:v>
                </c:pt>
                <c:pt idx="36">
                  <c:v>makerspaces</c:v>
                </c:pt>
                <c:pt idx="37">
                  <c:v>people</c:v>
                </c:pt>
                <c:pt idx="38">
                  <c:v>metal</c:v>
                </c:pt>
                <c:pt idx="39">
                  <c:v>places</c:v>
                </c:pt>
                <c:pt idx="40">
                  <c:v>restaurants</c:v>
                </c:pt>
              </c:strCache>
            </c:strRef>
          </c:cat>
          <c:val>
            <c:numRef>
              <c:f>Data_2!$E$6:$E$47</c:f>
              <c:numCache>
                <c:formatCode>General</c:formatCode>
                <c:ptCount val="41"/>
                <c:pt idx="0">
                  <c:v>19</c:v>
                </c:pt>
                <c:pt idx="3">
                  <c:v>5</c:v>
                </c:pt>
                <c:pt idx="15">
                  <c:v>20</c:v>
                </c:pt>
                <c:pt idx="29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153-3157-400E-A9DE-2F8A5DE8AB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gapWidth val="150"/>
        <c:secondPieSize val="75"/>
        <c:serLines>
          <c:spPr>
            <a:ln w="9525" cap="flat" cmpd="sng" algn="ctr">
              <a:solidFill>
                <a:schemeClr val="tx1">
                  <a:lumMod val="35000"/>
                  <a:lumOff val="65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l"/>
      <c:layout>
        <c:manualLayout>
          <c:xMode val="edge"/>
          <c:yMode val="edge"/>
          <c:x val="1.2158054711246201E-2"/>
          <c:y val="0.15367454068241473"/>
          <c:w val="0.20403609123327668"/>
          <c:h val="0.84632545931758529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[ok_StarterBook.xlsx]worksheet!Word - fig3</c:name>
    <c:fmtId val="5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0" i="0" baseline="0">
                <a:effectLst/>
              </a:rPr>
              <a:t>Totals Completed by State &amp; Month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worksheet!$B$4:$B$5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worksheet!$A$6:$A$18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worksheet!$B$6:$B$18</c:f>
              <c:numCache>
                <c:formatCode>General</c:formatCode>
                <c:ptCount val="12"/>
                <c:pt idx="0">
                  <c:v>183</c:v>
                </c:pt>
                <c:pt idx="1">
                  <c:v>202</c:v>
                </c:pt>
                <c:pt idx="2">
                  <c:v>179</c:v>
                </c:pt>
                <c:pt idx="3">
                  <c:v>193</c:v>
                </c:pt>
                <c:pt idx="4">
                  <c:v>233</c:v>
                </c:pt>
                <c:pt idx="5">
                  <c:v>213</c:v>
                </c:pt>
                <c:pt idx="6">
                  <c:v>192</c:v>
                </c:pt>
                <c:pt idx="7">
                  <c:v>167</c:v>
                </c:pt>
                <c:pt idx="8">
                  <c:v>148</c:v>
                </c:pt>
                <c:pt idx="9">
                  <c:v>184</c:v>
                </c:pt>
                <c:pt idx="10">
                  <c:v>180</c:v>
                </c:pt>
                <c:pt idx="11">
                  <c:v>111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E5C-43FC-ABEB-D8F885034ED3}"/>
            </c:ext>
          </c:extLst>
        </c:ser>
        <c:ser>
          <c:idx val="1"/>
          <c:order val="1"/>
          <c:tx>
            <c:strRef>
              <c:f>worksheet!$C$4:$C$5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worksheet!$A$6:$A$18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worksheet!$C$6:$C$18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44</c:v>
                </c:pt>
                <c:pt idx="7">
                  <c:v>32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E5C-43FC-ABEB-D8F885034ED3}"/>
            </c:ext>
          </c:extLst>
        </c:ser>
        <c:ser>
          <c:idx val="2"/>
          <c:order val="2"/>
          <c:tx>
            <c:strRef>
              <c:f>worksheet!$D$4:$D$5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worksheet!$A$6:$A$18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worksheet!$D$6:$D$18</c:f>
              <c:numCache>
                <c:formatCode>General</c:formatCode>
                <c:ptCount val="12"/>
                <c:pt idx="0">
                  <c:v>149</c:v>
                </c:pt>
                <c:pt idx="1">
                  <c:v>105</c:v>
                </c:pt>
                <c:pt idx="2">
                  <c:v>108</c:v>
                </c:pt>
                <c:pt idx="3">
                  <c:v>103</c:v>
                </c:pt>
                <c:pt idx="4">
                  <c:v>126</c:v>
                </c:pt>
                <c:pt idx="5">
                  <c:v>148</c:v>
                </c:pt>
                <c:pt idx="6">
                  <c:v>148</c:v>
                </c:pt>
                <c:pt idx="7">
                  <c:v>134</c:v>
                </c:pt>
                <c:pt idx="8">
                  <c:v>127</c:v>
                </c:pt>
                <c:pt idx="9">
                  <c:v>150</c:v>
                </c:pt>
                <c:pt idx="10">
                  <c:v>113</c:v>
                </c:pt>
                <c:pt idx="11">
                  <c:v>119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E5C-43FC-ABEB-D8F885034E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86687224"/>
        <c:axId val="586682744"/>
      </c:barChart>
      <c:catAx>
        <c:axId val="5866872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6682744"/>
        <c:crosses val="autoZero"/>
        <c:auto val="1"/>
        <c:lblAlgn val="ctr"/>
        <c:lblOffset val="100"/>
        <c:noMultiLvlLbl val="0"/>
      </c:catAx>
      <c:valAx>
        <c:axId val="586682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/>
              </a:solidFill>
              <a:round/>
            </a:ln>
            <a:effectLst/>
          </c:spPr>
        </c:majorGridlines>
        <c:numFmt formatCode="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6687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worksheet!$N$41</c:f>
              <c:strCache>
                <c:ptCount val="1"/>
                <c:pt idx="0">
                  <c:v>% Successful by Country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3E23-4AE3-AE85-4F38493B344A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3E23-4AE3-AE85-4F38493B344A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3E23-4AE3-AE85-4F38493B344A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3E23-4AE3-AE85-4F38493B344A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3E23-4AE3-AE85-4F38493B344A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3E23-4AE3-AE85-4F38493B344A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3E23-4AE3-AE85-4F38493B344A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F-3E23-4AE3-AE85-4F38493B344A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1-3E23-4AE3-AE85-4F38493B344A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3-3E23-4AE3-AE85-4F38493B344A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worksheet!$H$42:$H$51</c:f>
              <c:strCache>
                <c:ptCount val="10"/>
                <c:pt idx="0">
                  <c:v>AU</c:v>
                </c:pt>
                <c:pt idx="1">
                  <c:v>CA</c:v>
                </c:pt>
                <c:pt idx="2">
                  <c:v>DE</c:v>
                </c:pt>
                <c:pt idx="3">
                  <c:v>ES</c:v>
                </c:pt>
                <c:pt idx="4">
                  <c:v>FR</c:v>
                </c:pt>
                <c:pt idx="5">
                  <c:v>GB</c:v>
                </c:pt>
                <c:pt idx="6">
                  <c:v>IT</c:v>
                </c:pt>
                <c:pt idx="7">
                  <c:v>NL</c:v>
                </c:pt>
                <c:pt idx="8">
                  <c:v>SE</c:v>
                </c:pt>
                <c:pt idx="9">
                  <c:v>US</c:v>
                </c:pt>
              </c:strCache>
            </c:strRef>
          </c:cat>
          <c:val>
            <c:numRef>
              <c:f>worksheet!$N$42:$N$51</c:f>
              <c:numCache>
                <c:formatCode>0%</c:formatCode>
                <c:ptCount val="10"/>
                <c:pt idx="0">
                  <c:v>0.25675675675675674</c:v>
                </c:pt>
                <c:pt idx="1">
                  <c:v>0.43835616438356162</c:v>
                </c:pt>
                <c:pt idx="2">
                  <c:v>0.43396226415094341</c:v>
                </c:pt>
                <c:pt idx="3">
                  <c:v>0.52380952380952384</c:v>
                </c:pt>
                <c:pt idx="4">
                  <c:v>0.37037037037037035</c:v>
                </c:pt>
                <c:pt idx="5">
                  <c:v>0.60596026490066224</c:v>
                </c:pt>
                <c:pt idx="6">
                  <c:v>0.2413793103448276</c:v>
                </c:pt>
                <c:pt idx="7">
                  <c:v>9.5238095238095233E-2</c:v>
                </c:pt>
                <c:pt idx="8">
                  <c:v>0.33333333333333331</c:v>
                </c:pt>
                <c:pt idx="9">
                  <c:v>0.54344963791968404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4-3E23-4AE3-AE85-4F38493B34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7899015748031497"/>
          <c:y val="0.89409667541557303"/>
          <c:w val="0.65868635170603684"/>
          <c:h val="0.1059033245844269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Success</a:t>
            </a:r>
            <a:r>
              <a:rPr lang="en-US" baseline="0"/>
              <a:t> rate by Year and Total Projects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explosion val="4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080-48A6-AD8B-9D09F6F4ADD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080-48A6-AD8B-9D09F6F4ADD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080-48A6-AD8B-9D09F6F4ADD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5080-48A6-AD8B-9D09F6F4ADD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5080-48A6-AD8B-9D09F6F4ADD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5080-48A6-AD8B-9D09F6F4ADDC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5080-48A6-AD8B-9D09F6F4ADDC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F-5080-48A6-AD8B-9D09F6F4ADDC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1-5080-48A6-AD8B-9D09F6F4ADDC}"/>
              </c:ext>
            </c:extLst>
          </c:dPt>
          <c:dLbls>
            <c:dLbl>
              <c:idx val="4"/>
              <c:layout>
                <c:manualLayout>
                  <c:x val="3.1449862393907894E-2"/>
                  <c:y val="6.4229355393037091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5080-48A6-AD8B-9D09F6F4ADDC}"/>
                </c:ext>
              </c:extLst>
            </c:dLbl>
            <c:dLbl>
              <c:idx val="5"/>
              <c:layout>
                <c:manualLayout>
                  <c:x val="6.3473249455350709E-3"/>
                  <c:y val="4.3332656705722047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5080-48A6-AD8B-9D09F6F4ADDC}"/>
                </c:ext>
              </c:extLst>
            </c:dLbl>
            <c:dLbl>
              <c:idx val="6"/>
              <c:layout>
                <c:manualLayout>
                  <c:x val="-2.2684015787859599E-2"/>
                  <c:y val="-3.2178573805964568E-2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D-5080-48A6-AD8B-9D09F6F4ADDC}"/>
                </c:ext>
              </c:extLst>
            </c:dLbl>
            <c:dLbl>
              <c:idx val="7"/>
              <c:layout>
                <c:manualLayout>
                  <c:x val="-1.3004273555335174E-2"/>
                  <c:y val="1.3654454771005384E-3"/>
                </c:manualLayout>
              </c:layout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F-5080-48A6-AD8B-9D09F6F4ADDC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Sheet2!$F$5:$F$14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  <c:extLst/>
            </c:strRef>
          </c:cat>
          <c:val>
            <c:numRef>
              <c:f>Sheet2!$G$5:$G$14</c:f>
              <c:numCache>
                <c:formatCode>General</c:formatCode>
                <c:ptCount val="9"/>
                <c:pt idx="0">
                  <c:v>12</c:v>
                </c:pt>
                <c:pt idx="1">
                  <c:v>58</c:v>
                </c:pt>
                <c:pt idx="2">
                  <c:v>158</c:v>
                </c:pt>
                <c:pt idx="3">
                  <c:v>286</c:v>
                </c:pt>
                <c:pt idx="4">
                  <c:v>272</c:v>
                </c:pt>
                <c:pt idx="5">
                  <c:v>907</c:v>
                </c:pt>
                <c:pt idx="6">
                  <c:v>1252</c:v>
                </c:pt>
                <c:pt idx="7">
                  <c:v>948</c:v>
                </c:pt>
                <c:pt idx="8">
                  <c:v>221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12-5080-48A6-AD8B-9D09F6F4ADDC}"/>
            </c:ext>
          </c:extLst>
        </c:ser>
        <c:ser>
          <c:idx val="1"/>
          <c:order val="1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4-5080-48A6-AD8B-9D09F6F4ADD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6-5080-48A6-AD8B-9D09F6F4ADD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8-5080-48A6-AD8B-9D09F6F4ADD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A-5080-48A6-AD8B-9D09F6F4ADD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C-5080-48A6-AD8B-9D09F6F4ADD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E-5080-48A6-AD8B-9D09F6F4ADDC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20-5080-48A6-AD8B-9D09F6F4ADDC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22-5080-48A6-AD8B-9D09F6F4ADDC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24-5080-48A6-AD8B-9D09F6F4ADDC}"/>
              </c:ext>
            </c:extLst>
          </c:dPt>
          <c:cat>
            <c:strRef>
              <c:f>Sheet2!$F$5:$F$14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  <c:extLst/>
            </c:strRef>
          </c:cat>
          <c:val>
            <c:numRef>
              <c:f>Sheet2!$H$5:$H$14</c:f>
              <c:numCache>
                <c:formatCode>0%</c:formatCode>
                <c:ptCount val="9"/>
                <c:pt idx="0">
                  <c:v>2.9168692270296549E-3</c:v>
                </c:pt>
                <c:pt idx="1">
                  <c:v>1.4098201263976665E-2</c:v>
                </c:pt>
                <c:pt idx="2">
                  <c:v>3.8405444822557123E-2</c:v>
                </c:pt>
                <c:pt idx="3">
                  <c:v>6.9518716577540107E-2</c:v>
                </c:pt>
                <c:pt idx="4">
                  <c:v>6.6115702479338845E-2</c:v>
                </c:pt>
                <c:pt idx="5">
                  <c:v>0.22046669907632474</c:v>
                </c:pt>
                <c:pt idx="6">
                  <c:v>0.30432668935342733</c:v>
                </c:pt>
                <c:pt idx="7">
                  <c:v>0.23043266893534273</c:v>
                </c:pt>
                <c:pt idx="8">
                  <c:v>5.3719008264462811E-2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25-5080-48A6-AD8B-9D09F6F4AD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zamorske@yahoo.com</dc:creator>
  <cp:keywords/>
  <dc:description/>
  <cp:lastModifiedBy>zamorske@yahoo.com</cp:lastModifiedBy>
  <cp:revision>2</cp:revision>
  <dcterms:created xsi:type="dcterms:W3CDTF">2018-11-27T03:50:00Z</dcterms:created>
  <dcterms:modified xsi:type="dcterms:W3CDTF">2018-11-27T03:50:00Z</dcterms:modified>
</cp:coreProperties>
</file>